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366C2" w14:textId="77777777" w:rsidR="00154A9F" w:rsidRDefault="001A2093">
      <w:pPr>
        <w:tabs>
          <w:tab w:val="right" w:pos="9630"/>
        </w:tabs>
        <w:snapToGrid w:val="0"/>
        <w:jc w:val="both"/>
        <w:rPr>
          <w:rFonts w:ascii="Arial" w:hAnsi="Arial" w:cs="Arial"/>
          <w:lang w:val="de-DE"/>
        </w:rPr>
      </w:pPr>
      <w:r>
        <w:rPr>
          <w:rFonts w:ascii="Arial" w:hAnsi="Arial" w:cs="Arial"/>
          <w:b/>
          <w:lang w:val="de-DE"/>
        </w:rPr>
        <w:t>3GPP TSG RAN WG1 #112</w:t>
      </w:r>
      <w:r>
        <w:rPr>
          <w:rFonts w:ascii="Arial" w:hAnsi="Arial" w:cs="Arial" w:hint="eastAsia"/>
          <w:b/>
          <w:lang w:val="de-DE"/>
        </w:rPr>
        <w:t>bis</w:t>
      </w:r>
      <w:r>
        <w:rPr>
          <w:rFonts w:ascii="Arial" w:hAnsi="Arial" w:cs="Arial"/>
          <w:b/>
          <w:lang w:val="de-DE"/>
        </w:rPr>
        <w:t>-e</w:t>
      </w:r>
      <w:r>
        <w:rPr>
          <w:rFonts w:ascii="Arial" w:hAnsi="Arial" w:cs="Arial" w:hint="eastAsia"/>
          <w:b/>
          <w:lang w:val="de-DE"/>
        </w:rPr>
        <w:t xml:space="preserve"> </w:t>
      </w:r>
      <w:r>
        <w:rPr>
          <w:rFonts w:ascii="Arial" w:hAnsi="Arial" w:cs="Arial"/>
          <w:b/>
          <w:lang w:val="de-DE"/>
        </w:rPr>
        <w:t xml:space="preserve">                                                                 R1-2303285</w:t>
      </w:r>
    </w:p>
    <w:p w14:paraId="38A9DA9F" w14:textId="77777777" w:rsidR="00154A9F" w:rsidRDefault="001A2093">
      <w:pPr>
        <w:snapToGrid w:val="0"/>
      </w:pPr>
      <w:r>
        <w:rPr>
          <w:rFonts w:ascii="Arial" w:hAnsi="Arial" w:cs="Arial"/>
          <w:b/>
        </w:rPr>
        <w:t>e-Meeting, April 17</w:t>
      </w:r>
      <w:r>
        <w:rPr>
          <w:rFonts w:ascii="Arial" w:hAnsi="Arial" w:cs="Arial"/>
          <w:b/>
          <w:vertAlign w:val="superscript"/>
        </w:rPr>
        <w:t>th</w:t>
      </w:r>
      <w:r>
        <w:rPr>
          <w:rFonts w:ascii="Arial" w:hAnsi="Arial" w:cs="Arial"/>
          <w:b/>
        </w:rPr>
        <w:t xml:space="preserve"> – 26</w:t>
      </w:r>
      <w:r>
        <w:rPr>
          <w:rFonts w:ascii="Arial" w:hAnsi="Arial" w:cs="Arial"/>
          <w:b/>
          <w:vertAlign w:val="superscript"/>
        </w:rPr>
        <w:t>th</w:t>
      </w:r>
      <w:r>
        <w:rPr>
          <w:rFonts w:ascii="Arial" w:hAnsi="Arial" w:cs="Arial"/>
          <w:b/>
        </w:rPr>
        <w:t>, 2023</w:t>
      </w:r>
    </w:p>
    <w:p w14:paraId="6734DDCD" w14:textId="77777777" w:rsidR="00154A9F" w:rsidRDefault="00154A9F">
      <w:pPr>
        <w:tabs>
          <w:tab w:val="center" w:pos="4536"/>
          <w:tab w:val="right" w:pos="8280"/>
          <w:tab w:val="right" w:pos="9639"/>
        </w:tabs>
        <w:snapToGrid w:val="0"/>
        <w:ind w:left="442" w:right="2" w:hanging="442"/>
        <w:jc w:val="both"/>
        <w:rPr>
          <w:rFonts w:ascii="Arial" w:eastAsia="宋体" w:hAnsi="Arial" w:cs="Arial"/>
          <w:b/>
        </w:rPr>
      </w:pPr>
    </w:p>
    <w:p w14:paraId="722DEBB8" w14:textId="77777777" w:rsidR="00154A9F" w:rsidRDefault="001A2093">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rPr>
        <w:t xml:space="preserve">Agenda item:    9.5.4 </w:t>
      </w:r>
    </w:p>
    <w:p w14:paraId="66B8E169" w14:textId="77777777" w:rsidR="00154A9F" w:rsidRDefault="001A2093">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rPr>
        <w:t xml:space="preserve">Source:             Moderator (ZTE) </w:t>
      </w:r>
    </w:p>
    <w:p w14:paraId="5DAC64D1" w14:textId="77777777" w:rsidR="00154A9F" w:rsidRDefault="001A2093">
      <w:pPr>
        <w:tabs>
          <w:tab w:val="center" w:pos="4536"/>
          <w:tab w:val="right" w:pos="8280"/>
          <w:tab w:val="right" w:pos="9639"/>
        </w:tabs>
        <w:snapToGrid w:val="0"/>
        <w:ind w:left="1988" w:right="2" w:hanging="1988"/>
        <w:jc w:val="both"/>
        <w:rPr>
          <w:rFonts w:ascii="Arial" w:eastAsia="宋体" w:hAnsi="Arial" w:cs="Arial"/>
          <w:b/>
        </w:rPr>
      </w:pPr>
      <w:r>
        <w:rPr>
          <w:rFonts w:ascii="Arial" w:eastAsia="宋体" w:hAnsi="Arial" w:cs="Arial"/>
          <w:b/>
        </w:rPr>
        <w:t>Title:                  Summary #1 f</w:t>
      </w:r>
      <w:r>
        <w:rPr>
          <w:rFonts w:ascii="Arial" w:eastAsia="宋体" w:hAnsi="Arial" w:cs="Arial" w:hint="eastAsia"/>
          <w:b/>
        </w:rPr>
        <w:t>o</w:t>
      </w:r>
      <w:r>
        <w:rPr>
          <w:rFonts w:ascii="Arial" w:eastAsia="宋体" w:hAnsi="Arial" w:cs="Arial"/>
          <w:b/>
        </w:rPr>
        <w:t>r PRS and SRS BW aggregation</w:t>
      </w:r>
    </w:p>
    <w:p w14:paraId="39A48071" w14:textId="77777777" w:rsidR="00154A9F" w:rsidRDefault="001A2093">
      <w:pPr>
        <w:pBdr>
          <w:bottom w:val="single" w:sz="6" w:space="1" w:color="000000"/>
        </w:pBdr>
        <w:snapToGrid w:val="0"/>
        <w:ind w:left="1797" w:hanging="1797"/>
        <w:jc w:val="both"/>
        <w:rPr>
          <w:rFonts w:ascii="Arial" w:eastAsia="宋体" w:hAnsi="Arial" w:cs="Arial"/>
          <w:b/>
        </w:rPr>
      </w:pPr>
      <w:r>
        <w:rPr>
          <w:rFonts w:ascii="Arial" w:hAnsi="Arial" w:cs="Arial"/>
          <w:b/>
        </w:rPr>
        <w:t>Document for:</w:t>
      </w:r>
      <w:r>
        <w:rPr>
          <w:rFonts w:ascii="Arial" w:hAnsi="Arial" w:cs="Arial"/>
          <w:b/>
          <w:lang w:eastAsia="ja-JP"/>
        </w:rPr>
        <w:t xml:space="preserve">  Discussion and Decision</w:t>
      </w:r>
    </w:p>
    <w:p w14:paraId="76E032B5" w14:textId="77777777" w:rsidR="00154A9F" w:rsidRDefault="001A2093">
      <w:pPr>
        <w:pStyle w:val="11"/>
        <w:numPr>
          <w:ilvl w:val="0"/>
          <w:numId w:val="3"/>
        </w:numPr>
        <w:snapToGrid w:val="0"/>
        <w:spacing w:before="180" w:after="180"/>
        <w:ind w:left="431" w:hanging="431"/>
        <w:rPr>
          <w:sz w:val="28"/>
          <w:szCs w:val="28"/>
        </w:rPr>
      </w:pPr>
      <w:r>
        <w:rPr>
          <w:sz w:val="28"/>
          <w:szCs w:val="28"/>
        </w:rPr>
        <w:t>Introduction</w:t>
      </w:r>
    </w:p>
    <w:p w14:paraId="12064AC9" w14:textId="77777777" w:rsidR="00154A9F" w:rsidRDefault="001A209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14:paraId="166FAC68" w14:textId="77777777" w:rsidR="00154A9F" w:rsidRDefault="001A2093">
      <w:pPr>
        <w:snapToGrid w:val="0"/>
        <w:spacing w:beforeLines="50" w:before="180" w:afterLines="50" w:after="18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14:paraId="5535CBC6" w14:textId="77777777" w:rsidR="00154A9F" w:rsidRDefault="001A2093">
      <w:pPr>
        <w:snapToGrid w:val="0"/>
        <w:spacing w:beforeLines="50" w:before="180" w:afterLines="50" w:after="18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eastAsia="宋体" w:hint="eastAsia"/>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af4"/>
        <w:tblW w:w="0" w:type="auto"/>
        <w:tblLook w:val="04A0" w:firstRow="1" w:lastRow="0" w:firstColumn="1" w:lastColumn="0" w:noHBand="0" w:noVBand="1"/>
      </w:tblPr>
      <w:tblGrid>
        <w:gridCol w:w="9302"/>
      </w:tblGrid>
      <w:tr w:rsidR="00154A9F" w14:paraId="2C9CC7F8" w14:textId="77777777">
        <w:trPr>
          <w:trHeight w:val="1340"/>
        </w:trPr>
        <w:tc>
          <w:tcPr>
            <w:tcW w:w="9302" w:type="dxa"/>
          </w:tcPr>
          <w:p w14:paraId="0BD75B67" w14:textId="77777777" w:rsidR="00154A9F" w:rsidRDefault="001A2093">
            <w:pPr>
              <w:numPr>
                <w:ilvl w:val="0"/>
                <w:numId w:val="4"/>
              </w:numPr>
              <w:snapToGrid w:val="0"/>
              <w:ind w:hanging="363"/>
              <w:rPr>
                <w:rFonts w:eastAsia="MS Mincho"/>
                <w:sz w:val="20"/>
                <w:szCs w:val="20"/>
                <w:lang w:eastAsia="ko-KR"/>
              </w:rPr>
            </w:pPr>
            <w:r>
              <w:rPr>
                <w:rFonts w:eastAsia="MS Mincho"/>
                <w:sz w:val="20"/>
                <w:szCs w:val="20"/>
                <w:lang w:eastAsia="ko-KR"/>
              </w:rPr>
              <w:t>Specify bandwidth aggregation for positioning measurements across up to three intra-band contiguous carriers [RAN1, RAN2, RAN4].</w:t>
            </w:r>
          </w:p>
          <w:p w14:paraId="5FDA242E" w14:textId="77777777" w:rsidR="00154A9F" w:rsidRDefault="001A2093">
            <w:pPr>
              <w:numPr>
                <w:ilvl w:val="1"/>
                <w:numId w:val="4"/>
              </w:numPr>
              <w:snapToGrid w:val="0"/>
              <w:ind w:hanging="363"/>
              <w:rPr>
                <w:sz w:val="20"/>
                <w:szCs w:val="20"/>
                <w:lang w:eastAsia="ko-KR"/>
              </w:rPr>
            </w:pPr>
            <w:r>
              <w:rPr>
                <w:sz w:val="20"/>
                <w:szCs w:val="20"/>
                <w:lang w:eastAsia="ko-KR"/>
              </w:rPr>
              <w:t xml:space="preserve">Specify </w:t>
            </w:r>
            <w:proofErr w:type="spellStart"/>
            <w:r>
              <w:rPr>
                <w:sz w:val="20"/>
                <w:szCs w:val="20"/>
                <w:lang w:eastAsia="ko-KR"/>
              </w:rPr>
              <w:t>signalling</w:t>
            </w:r>
            <w:proofErr w:type="spellEnd"/>
            <w:r>
              <w:rPr>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EAAE788" w14:textId="77777777" w:rsidR="00154A9F" w:rsidRDefault="001A2093">
            <w:pPr>
              <w:numPr>
                <w:ilvl w:val="2"/>
                <w:numId w:val="4"/>
              </w:numPr>
              <w:snapToGrid w:val="0"/>
              <w:ind w:hanging="363"/>
              <w:rPr>
                <w:sz w:val="20"/>
                <w:szCs w:val="20"/>
                <w:lang w:eastAsia="ko-KR"/>
              </w:rPr>
            </w:pPr>
            <w:r>
              <w:rPr>
                <w:sz w:val="20"/>
                <w:szCs w:val="20"/>
                <w:lang w:eastAsia="ko-KR"/>
              </w:rPr>
              <w:t>NOTE: The support of bandwidth aggregation for positioning measurements applies only to timing related measurements (e.g., RSTD, RTOA, and UE/</w:t>
            </w:r>
            <w:proofErr w:type="spellStart"/>
            <w:r>
              <w:rPr>
                <w:sz w:val="20"/>
                <w:szCs w:val="20"/>
                <w:lang w:eastAsia="ko-KR"/>
              </w:rPr>
              <w:t>gNB</w:t>
            </w:r>
            <w:proofErr w:type="spellEnd"/>
            <w:r>
              <w:rPr>
                <w:sz w:val="20"/>
                <w:szCs w:val="20"/>
                <w:lang w:eastAsia="ko-KR"/>
              </w:rPr>
              <w:t xml:space="preserve"> Rx-Tx time difference).</w:t>
            </w:r>
          </w:p>
          <w:p w14:paraId="0D8118B0" w14:textId="77777777" w:rsidR="00154A9F" w:rsidRDefault="001A2093">
            <w:pPr>
              <w:numPr>
                <w:ilvl w:val="1"/>
                <w:numId w:val="4"/>
              </w:numPr>
              <w:snapToGrid w:val="0"/>
              <w:ind w:hanging="363"/>
            </w:pPr>
            <w:r>
              <w:rPr>
                <w:sz w:val="20"/>
                <w:szCs w:val="20"/>
                <w:lang w:eastAsia="ko-KR"/>
              </w:rPr>
              <w:t>Specify RRM requirements with measurement gaps in connected mode, and in inactive mode, including PRS measurement period/reporting [RAN4].</w:t>
            </w:r>
          </w:p>
        </w:tc>
      </w:tr>
    </w:tbl>
    <w:p w14:paraId="15B03922" w14:textId="77777777" w:rsidR="00154A9F" w:rsidRDefault="00154A9F">
      <w:pPr>
        <w:snapToGrid w:val="0"/>
        <w:rPr>
          <w:rFonts w:eastAsia="宋体"/>
          <w:kern w:val="2"/>
          <w:sz w:val="20"/>
          <w:szCs w:val="20"/>
        </w:rPr>
      </w:pPr>
    </w:p>
    <w:p w14:paraId="248C7E22" w14:textId="77777777" w:rsidR="00154A9F" w:rsidRDefault="001A2093">
      <w:pPr>
        <w:snapToGrid w:val="0"/>
        <w:jc w:val="both"/>
        <w:rPr>
          <w:rFonts w:eastAsia="宋体"/>
          <w:kern w:val="2"/>
          <w:sz w:val="20"/>
          <w:szCs w:val="20"/>
        </w:rPr>
      </w:pPr>
      <w:r>
        <w:rPr>
          <w:rFonts w:eastAsia="宋体"/>
          <w:kern w:val="2"/>
          <w:sz w:val="20"/>
          <w:szCs w:val="20"/>
        </w:rPr>
        <w:t>The focus on the 9.5.4 Sub-agenda is the above objective. In this paper, we summarize some common elements in the contributions and identify some areas and positions where contributing companies are aligned from which some agreements could be derived at this meeting.</w:t>
      </w:r>
    </w:p>
    <w:p w14:paraId="3CCF9B58" w14:textId="77777777" w:rsidR="00154A9F" w:rsidRDefault="001A209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14:paraId="03875344" w14:textId="77777777" w:rsidR="00154A9F" w:rsidRDefault="001A2093">
      <w:pPr>
        <w:snapToGrid w:val="0"/>
        <w:spacing w:before="180" w:after="180"/>
        <w:jc w:val="both"/>
        <w:rPr>
          <w:rFonts w:eastAsia="宋体"/>
          <w:kern w:val="2"/>
          <w:sz w:val="20"/>
          <w:szCs w:val="20"/>
        </w:rPr>
      </w:pPr>
      <w:r>
        <w:rPr>
          <w:rFonts w:eastAsia="宋体"/>
          <w:kern w:val="2"/>
          <w:sz w:val="20"/>
          <w:szCs w:val="20"/>
        </w:rPr>
        <w:t xml:space="preserve">The following papers are provided for PRS/SRS bandwidth aggregation in RAN1#112bis-e meeting. </w:t>
      </w:r>
    </w:p>
    <w:tbl>
      <w:tblPr>
        <w:tblW w:w="0" w:type="auto"/>
        <w:tblLook w:val="04A0" w:firstRow="1" w:lastRow="0" w:firstColumn="1" w:lastColumn="0" w:noHBand="0" w:noVBand="1"/>
      </w:tblPr>
      <w:tblGrid>
        <w:gridCol w:w="1161"/>
        <w:gridCol w:w="5651"/>
        <w:gridCol w:w="2331"/>
      </w:tblGrid>
      <w:tr w:rsidR="00154A9F" w14:paraId="7573B755" w14:textId="77777777">
        <w:trPr>
          <w:trHeight w:val="227"/>
        </w:trPr>
        <w:tc>
          <w:tcPr>
            <w:tcW w:w="0" w:type="auto"/>
            <w:shd w:val="clear" w:color="000000" w:fill="FFFFFF"/>
          </w:tcPr>
          <w:p w14:paraId="79921870" w14:textId="77777777" w:rsidR="00154A9F" w:rsidRDefault="009F2B28">
            <w:pPr>
              <w:snapToGrid w:val="0"/>
              <w:rPr>
                <w:bCs/>
                <w:sz w:val="18"/>
                <w:szCs w:val="18"/>
              </w:rPr>
            </w:pPr>
            <w:hyperlink r:id="rId13" w:history="1">
              <w:r w:rsidR="001A2093">
                <w:rPr>
                  <w:bCs/>
                  <w:sz w:val="18"/>
                  <w:szCs w:val="18"/>
                </w:rPr>
                <w:t>R1-2302382</w:t>
              </w:r>
            </w:hyperlink>
          </w:p>
        </w:tc>
        <w:tc>
          <w:tcPr>
            <w:tcW w:w="0" w:type="auto"/>
            <w:shd w:val="clear" w:color="000000" w:fill="FFFFFF"/>
          </w:tcPr>
          <w:p w14:paraId="74C07E7D" w14:textId="77777777" w:rsidR="00154A9F" w:rsidRDefault="001A2093">
            <w:pPr>
              <w:snapToGrid w:val="0"/>
              <w:rPr>
                <w:sz w:val="18"/>
                <w:szCs w:val="18"/>
              </w:rPr>
            </w:pPr>
            <w:r>
              <w:rPr>
                <w:sz w:val="18"/>
                <w:szCs w:val="18"/>
              </w:rPr>
              <w:t>Discussion on PRS/SRS BW aggregation</w:t>
            </w:r>
          </w:p>
        </w:tc>
        <w:tc>
          <w:tcPr>
            <w:tcW w:w="0" w:type="auto"/>
            <w:shd w:val="clear" w:color="000000" w:fill="FFFFFF"/>
          </w:tcPr>
          <w:p w14:paraId="17C180B7" w14:textId="77777777" w:rsidR="00154A9F" w:rsidRDefault="001A2093">
            <w:pPr>
              <w:snapToGrid w:val="0"/>
              <w:rPr>
                <w:sz w:val="18"/>
                <w:szCs w:val="18"/>
              </w:rPr>
            </w:pPr>
            <w:r>
              <w:rPr>
                <w:sz w:val="18"/>
                <w:szCs w:val="18"/>
              </w:rPr>
              <w:t xml:space="preserve">Huawei, </w:t>
            </w:r>
            <w:proofErr w:type="spellStart"/>
            <w:r>
              <w:rPr>
                <w:sz w:val="18"/>
                <w:szCs w:val="18"/>
              </w:rPr>
              <w:t>HiSilicon</w:t>
            </w:r>
            <w:proofErr w:type="spellEnd"/>
          </w:p>
        </w:tc>
      </w:tr>
      <w:tr w:rsidR="00154A9F" w14:paraId="6ACBA792" w14:textId="77777777">
        <w:trPr>
          <w:trHeight w:val="227"/>
        </w:trPr>
        <w:tc>
          <w:tcPr>
            <w:tcW w:w="0" w:type="auto"/>
            <w:shd w:val="clear" w:color="auto" w:fill="auto"/>
          </w:tcPr>
          <w:p w14:paraId="734D2353" w14:textId="77777777" w:rsidR="00154A9F" w:rsidRDefault="009F2B28">
            <w:pPr>
              <w:snapToGrid w:val="0"/>
              <w:rPr>
                <w:bCs/>
                <w:sz w:val="18"/>
                <w:szCs w:val="18"/>
              </w:rPr>
            </w:pPr>
            <w:hyperlink r:id="rId14" w:history="1">
              <w:r w:rsidR="001A2093">
                <w:rPr>
                  <w:bCs/>
                  <w:sz w:val="18"/>
                  <w:szCs w:val="18"/>
                </w:rPr>
                <w:t>R1-2302495</w:t>
              </w:r>
            </w:hyperlink>
          </w:p>
        </w:tc>
        <w:tc>
          <w:tcPr>
            <w:tcW w:w="0" w:type="auto"/>
            <w:shd w:val="clear" w:color="auto" w:fill="auto"/>
          </w:tcPr>
          <w:p w14:paraId="71511345" w14:textId="77777777" w:rsidR="00154A9F" w:rsidRDefault="001A2093">
            <w:pPr>
              <w:snapToGrid w:val="0"/>
              <w:rPr>
                <w:sz w:val="18"/>
                <w:szCs w:val="18"/>
              </w:rPr>
            </w:pPr>
            <w:r>
              <w:rPr>
                <w:sz w:val="18"/>
                <w:szCs w:val="18"/>
              </w:rPr>
              <w:t>Discussion on bandwidth aggregation for positioning measurements</w:t>
            </w:r>
          </w:p>
        </w:tc>
        <w:tc>
          <w:tcPr>
            <w:tcW w:w="0" w:type="auto"/>
            <w:shd w:val="clear" w:color="auto" w:fill="auto"/>
          </w:tcPr>
          <w:p w14:paraId="4E5D4277" w14:textId="77777777" w:rsidR="00154A9F" w:rsidRDefault="001A2093">
            <w:pPr>
              <w:snapToGrid w:val="0"/>
              <w:rPr>
                <w:sz w:val="18"/>
                <w:szCs w:val="18"/>
              </w:rPr>
            </w:pPr>
            <w:r>
              <w:rPr>
                <w:sz w:val="18"/>
                <w:szCs w:val="18"/>
              </w:rPr>
              <w:t>vivo</w:t>
            </w:r>
          </w:p>
        </w:tc>
      </w:tr>
      <w:tr w:rsidR="00154A9F" w14:paraId="74DB94F1" w14:textId="77777777">
        <w:trPr>
          <w:trHeight w:val="227"/>
        </w:trPr>
        <w:tc>
          <w:tcPr>
            <w:tcW w:w="0" w:type="auto"/>
            <w:shd w:val="clear" w:color="auto" w:fill="auto"/>
          </w:tcPr>
          <w:p w14:paraId="21E86BCD" w14:textId="77777777" w:rsidR="00154A9F" w:rsidRDefault="009F2B28">
            <w:pPr>
              <w:snapToGrid w:val="0"/>
              <w:rPr>
                <w:bCs/>
                <w:sz w:val="18"/>
                <w:szCs w:val="18"/>
              </w:rPr>
            </w:pPr>
            <w:hyperlink r:id="rId15" w:history="1">
              <w:r w:rsidR="001A2093">
                <w:rPr>
                  <w:bCs/>
                  <w:sz w:val="18"/>
                  <w:szCs w:val="18"/>
                </w:rPr>
                <w:t>R1-2302558</w:t>
              </w:r>
            </w:hyperlink>
          </w:p>
        </w:tc>
        <w:tc>
          <w:tcPr>
            <w:tcW w:w="0" w:type="auto"/>
            <w:shd w:val="clear" w:color="auto" w:fill="auto"/>
          </w:tcPr>
          <w:p w14:paraId="6C7C5057" w14:textId="77777777" w:rsidR="00154A9F" w:rsidRDefault="001A2093">
            <w:pPr>
              <w:snapToGrid w:val="0"/>
              <w:rPr>
                <w:sz w:val="18"/>
                <w:szCs w:val="18"/>
              </w:rPr>
            </w:pPr>
            <w:r>
              <w:rPr>
                <w:sz w:val="18"/>
                <w:szCs w:val="18"/>
              </w:rPr>
              <w:t>Discussion on bandwidth aggregation for positioning measurement</w:t>
            </w:r>
          </w:p>
        </w:tc>
        <w:tc>
          <w:tcPr>
            <w:tcW w:w="0" w:type="auto"/>
            <w:shd w:val="clear" w:color="auto" w:fill="auto"/>
          </w:tcPr>
          <w:p w14:paraId="782314A2" w14:textId="77777777" w:rsidR="00154A9F" w:rsidRDefault="001A2093">
            <w:pPr>
              <w:snapToGrid w:val="0"/>
              <w:rPr>
                <w:sz w:val="18"/>
                <w:szCs w:val="18"/>
              </w:rPr>
            </w:pPr>
            <w:r>
              <w:rPr>
                <w:sz w:val="18"/>
                <w:szCs w:val="18"/>
              </w:rPr>
              <w:t>OPPO</w:t>
            </w:r>
          </w:p>
        </w:tc>
      </w:tr>
      <w:tr w:rsidR="00154A9F" w14:paraId="71C53DED" w14:textId="77777777">
        <w:trPr>
          <w:trHeight w:val="227"/>
        </w:trPr>
        <w:tc>
          <w:tcPr>
            <w:tcW w:w="0" w:type="auto"/>
            <w:shd w:val="clear" w:color="auto" w:fill="auto"/>
          </w:tcPr>
          <w:p w14:paraId="26EDD8C3" w14:textId="77777777" w:rsidR="00154A9F" w:rsidRDefault="009F2B28">
            <w:pPr>
              <w:snapToGrid w:val="0"/>
              <w:rPr>
                <w:bCs/>
                <w:sz w:val="18"/>
                <w:szCs w:val="18"/>
              </w:rPr>
            </w:pPr>
            <w:hyperlink r:id="rId16" w:history="1">
              <w:r w:rsidR="001A2093">
                <w:rPr>
                  <w:bCs/>
                  <w:sz w:val="18"/>
                  <w:szCs w:val="18"/>
                </w:rPr>
                <w:t>R1-2302610</w:t>
              </w:r>
            </w:hyperlink>
          </w:p>
        </w:tc>
        <w:tc>
          <w:tcPr>
            <w:tcW w:w="0" w:type="auto"/>
            <w:shd w:val="clear" w:color="auto" w:fill="auto"/>
          </w:tcPr>
          <w:p w14:paraId="0DA18A62" w14:textId="77777777" w:rsidR="00154A9F" w:rsidRDefault="001A2093">
            <w:pPr>
              <w:snapToGrid w:val="0"/>
              <w:rPr>
                <w:sz w:val="18"/>
                <w:szCs w:val="18"/>
              </w:rPr>
            </w:pPr>
            <w:r>
              <w:rPr>
                <w:sz w:val="18"/>
                <w:szCs w:val="18"/>
              </w:rPr>
              <w:t>Discussion on bandwidth aggregation for positioning measurements</w:t>
            </w:r>
          </w:p>
        </w:tc>
        <w:tc>
          <w:tcPr>
            <w:tcW w:w="0" w:type="auto"/>
            <w:shd w:val="clear" w:color="auto" w:fill="auto"/>
          </w:tcPr>
          <w:p w14:paraId="09468767" w14:textId="77777777" w:rsidR="00154A9F" w:rsidRDefault="001A2093">
            <w:pPr>
              <w:snapToGrid w:val="0"/>
              <w:rPr>
                <w:sz w:val="18"/>
                <w:szCs w:val="18"/>
              </w:rPr>
            </w:pPr>
            <w:r>
              <w:rPr>
                <w:sz w:val="18"/>
                <w:szCs w:val="18"/>
              </w:rPr>
              <w:t>Spreadtrum Communications</w:t>
            </w:r>
          </w:p>
        </w:tc>
      </w:tr>
      <w:tr w:rsidR="00154A9F" w14:paraId="0959F2A0" w14:textId="77777777">
        <w:trPr>
          <w:trHeight w:val="227"/>
        </w:trPr>
        <w:tc>
          <w:tcPr>
            <w:tcW w:w="0" w:type="auto"/>
            <w:shd w:val="clear" w:color="auto" w:fill="auto"/>
          </w:tcPr>
          <w:p w14:paraId="36E5A030" w14:textId="77777777" w:rsidR="00154A9F" w:rsidRDefault="009F2B28">
            <w:pPr>
              <w:snapToGrid w:val="0"/>
              <w:rPr>
                <w:bCs/>
                <w:sz w:val="18"/>
                <w:szCs w:val="18"/>
              </w:rPr>
            </w:pPr>
            <w:hyperlink r:id="rId17" w:history="1">
              <w:r w:rsidR="001A2093">
                <w:rPr>
                  <w:bCs/>
                  <w:sz w:val="18"/>
                  <w:szCs w:val="18"/>
                </w:rPr>
                <w:t>R1-2302713</w:t>
              </w:r>
            </w:hyperlink>
          </w:p>
        </w:tc>
        <w:tc>
          <w:tcPr>
            <w:tcW w:w="0" w:type="auto"/>
            <w:shd w:val="clear" w:color="auto" w:fill="auto"/>
          </w:tcPr>
          <w:p w14:paraId="223F2B47" w14:textId="77777777" w:rsidR="00154A9F" w:rsidRDefault="001A2093">
            <w:pPr>
              <w:snapToGrid w:val="0"/>
              <w:rPr>
                <w:sz w:val="18"/>
                <w:szCs w:val="18"/>
              </w:rPr>
            </w:pPr>
            <w:r>
              <w:rPr>
                <w:sz w:val="18"/>
                <w:szCs w:val="18"/>
              </w:rPr>
              <w:t>Further discussion on bandwidth aggregation for positioning measurements</w:t>
            </w:r>
          </w:p>
        </w:tc>
        <w:tc>
          <w:tcPr>
            <w:tcW w:w="0" w:type="auto"/>
            <w:shd w:val="clear" w:color="auto" w:fill="auto"/>
          </w:tcPr>
          <w:p w14:paraId="6C6C1476" w14:textId="77777777" w:rsidR="00154A9F" w:rsidRDefault="001A2093">
            <w:pPr>
              <w:snapToGrid w:val="0"/>
              <w:rPr>
                <w:sz w:val="18"/>
                <w:szCs w:val="18"/>
              </w:rPr>
            </w:pPr>
            <w:r>
              <w:rPr>
                <w:sz w:val="18"/>
                <w:szCs w:val="18"/>
              </w:rPr>
              <w:t>CATT</w:t>
            </w:r>
          </w:p>
        </w:tc>
      </w:tr>
      <w:tr w:rsidR="00154A9F" w14:paraId="6A574261" w14:textId="77777777">
        <w:trPr>
          <w:trHeight w:val="227"/>
        </w:trPr>
        <w:tc>
          <w:tcPr>
            <w:tcW w:w="0" w:type="auto"/>
            <w:shd w:val="clear" w:color="auto" w:fill="auto"/>
          </w:tcPr>
          <w:p w14:paraId="5ABD8C0F" w14:textId="77777777" w:rsidR="00154A9F" w:rsidRDefault="001A2093">
            <w:pPr>
              <w:snapToGrid w:val="0"/>
              <w:rPr>
                <w:sz w:val="18"/>
                <w:szCs w:val="18"/>
              </w:rPr>
            </w:pPr>
            <w:r>
              <w:rPr>
                <w:sz w:val="18"/>
                <w:szCs w:val="18"/>
              </w:rPr>
              <w:t>R1-2302806</w:t>
            </w:r>
          </w:p>
        </w:tc>
        <w:tc>
          <w:tcPr>
            <w:tcW w:w="0" w:type="auto"/>
            <w:shd w:val="clear" w:color="auto" w:fill="auto"/>
          </w:tcPr>
          <w:p w14:paraId="34B31489" w14:textId="77777777" w:rsidR="00154A9F" w:rsidRDefault="001A2093">
            <w:pPr>
              <w:snapToGrid w:val="0"/>
              <w:rPr>
                <w:sz w:val="18"/>
                <w:szCs w:val="18"/>
              </w:rPr>
            </w:pPr>
            <w:r>
              <w:rPr>
                <w:sz w:val="18"/>
                <w:szCs w:val="18"/>
              </w:rPr>
              <w:t>On bandwidth aggregation for positioning measurements</w:t>
            </w:r>
          </w:p>
        </w:tc>
        <w:tc>
          <w:tcPr>
            <w:tcW w:w="0" w:type="auto"/>
            <w:shd w:val="clear" w:color="auto" w:fill="auto"/>
          </w:tcPr>
          <w:p w14:paraId="552793A0" w14:textId="77777777" w:rsidR="00154A9F" w:rsidRDefault="001A2093">
            <w:pPr>
              <w:snapToGrid w:val="0"/>
              <w:rPr>
                <w:sz w:val="18"/>
                <w:szCs w:val="18"/>
              </w:rPr>
            </w:pPr>
            <w:r>
              <w:rPr>
                <w:sz w:val="18"/>
                <w:szCs w:val="18"/>
              </w:rPr>
              <w:t>Intel Corporation</w:t>
            </w:r>
          </w:p>
        </w:tc>
      </w:tr>
      <w:tr w:rsidR="00154A9F" w14:paraId="1CD81CE2" w14:textId="77777777">
        <w:trPr>
          <w:trHeight w:val="227"/>
        </w:trPr>
        <w:tc>
          <w:tcPr>
            <w:tcW w:w="0" w:type="auto"/>
            <w:shd w:val="clear" w:color="auto" w:fill="auto"/>
          </w:tcPr>
          <w:p w14:paraId="309A7A9A" w14:textId="77777777" w:rsidR="00154A9F" w:rsidRDefault="009F2B28">
            <w:pPr>
              <w:snapToGrid w:val="0"/>
              <w:rPr>
                <w:bCs/>
                <w:sz w:val="18"/>
                <w:szCs w:val="18"/>
              </w:rPr>
            </w:pPr>
            <w:hyperlink r:id="rId18" w:history="1">
              <w:r w:rsidR="001A2093">
                <w:rPr>
                  <w:bCs/>
                  <w:sz w:val="18"/>
                  <w:szCs w:val="18"/>
                </w:rPr>
                <w:t>R1-2302936</w:t>
              </w:r>
            </w:hyperlink>
          </w:p>
        </w:tc>
        <w:tc>
          <w:tcPr>
            <w:tcW w:w="0" w:type="auto"/>
            <w:shd w:val="clear" w:color="auto" w:fill="auto"/>
          </w:tcPr>
          <w:p w14:paraId="315E26FC" w14:textId="77777777" w:rsidR="00154A9F" w:rsidRDefault="001A2093">
            <w:pPr>
              <w:snapToGrid w:val="0"/>
              <w:rPr>
                <w:sz w:val="18"/>
                <w:szCs w:val="18"/>
              </w:rPr>
            </w:pPr>
            <w:r>
              <w:rPr>
                <w:sz w:val="18"/>
                <w:szCs w:val="18"/>
              </w:rPr>
              <w:t>Views on Bandwidth aggregation for positioning measurements</w:t>
            </w:r>
          </w:p>
        </w:tc>
        <w:tc>
          <w:tcPr>
            <w:tcW w:w="0" w:type="auto"/>
            <w:shd w:val="clear" w:color="auto" w:fill="auto"/>
          </w:tcPr>
          <w:p w14:paraId="040A5E81" w14:textId="77777777" w:rsidR="00154A9F" w:rsidRDefault="001A2093">
            <w:pPr>
              <w:snapToGrid w:val="0"/>
              <w:rPr>
                <w:sz w:val="18"/>
                <w:szCs w:val="18"/>
              </w:rPr>
            </w:pPr>
            <w:r>
              <w:rPr>
                <w:sz w:val="18"/>
                <w:szCs w:val="18"/>
              </w:rPr>
              <w:t>Nokia, Nokia Shanghai Bell</w:t>
            </w:r>
          </w:p>
        </w:tc>
      </w:tr>
      <w:tr w:rsidR="00154A9F" w14:paraId="3D731FD3" w14:textId="77777777">
        <w:trPr>
          <w:trHeight w:val="227"/>
        </w:trPr>
        <w:tc>
          <w:tcPr>
            <w:tcW w:w="0" w:type="auto"/>
            <w:shd w:val="clear" w:color="auto" w:fill="auto"/>
          </w:tcPr>
          <w:p w14:paraId="29D8CF69" w14:textId="77777777" w:rsidR="00154A9F" w:rsidRDefault="009F2B28">
            <w:pPr>
              <w:snapToGrid w:val="0"/>
              <w:rPr>
                <w:bCs/>
                <w:sz w:val="18"/>
                <w:szCs w:val="18"/>
              </w:rPr>
            </w:pPr>
            <w:hyperlink r:id="rId19" w:history="1">
              <w:r w:rsidR="001A2093">
                <w:rPr>
                  <w:bCs/>
                  <w:sz w:val="18"/>
                  <w:szCs w:val="18"/>
                </w:rPr>
                <w:t>R1-2302993</w:t>
              </w:r>
            </w:hyperlink>
          </w:p>
        </w:tc>
        <w:tc>
          <w:tcPr>
            <w:tcW w:w="0" w:type="auto"/>
            <w:shd w:val="clear" w:color="auto" w:fill="auto"/>
          </w:tcPr>
          <w:p w14:paraId="7D99C9A8" w14:textId="77777777" w:rsidR="00154A9F" w:rsidRDefault="001A2093">
            <w:pPr>
              <w:snapToGrid w:val="0"/>
              <w:rPr>
                <w:sz w:val="18"/>
                <w:szCs w:val="18"/>
              </w:rPr>
            </w:pPr>
            <w:r>
              <w:rPr>
                <w:sz w:val="18"/>
                <w:szCs w:val="18"/>
              </w:rPr>
              <w:t>Bandwidth aggregation for positioning measurement</w:t>
            </w:r>
          </w:p>
        </w:tc>
        <w:tc>
          <w:tcPr>
            <w:tcW w:w="0" w:type="auto"/>
            <w:shd w:val="clear" w:color="auto" w:fill="auto"/>
          </w:tcPr>
          <w:p w14:paraId="0FDA1C0F" w14:textId="77777777" w:rsidR="00154A9F" w:rsidRDefault="001A2093">
            <w:pPr>
              <w:snapToGrid w:val="0"/>
              <w:rPr>
                <w:sz w:val="18"/>
                <w:szCs w:val="18"/>
              </w:rPr>
            </w:pPr>
            <w:r>
              <w:rPr>
                <w:sz w:val="18"/>
                <w:szCs w:val="18"/>
              </w:rPr>
              <w:t>Xiaomi</w:t>
            </w:r>
          </w:p>
        </w:tc>
      </w:tr>
      <w:tr w:rsidR="00154A9F" w14:paraId="786C019C" w14:textId="77777777">
        <w:trPr>
          <w:trHeight w:val="227"/>
        </w:trPr>
        <w:tc>
          <w:tcPr>
            <w:tcW w:w="0" w:type="auto"/>
            <w:shd w:val="clear" w:color="auto" w:fill="auto"/>
          </w:tcPr>
          <w:p w14:paraId="0498BA39" w14:textId="77777777" w:rsidR="00154A9F" w:rsidRDefault="009F2B28">
            <w:pPr>
              <w:snapToGrid w:val="0"/>
              <w:rPr>
                <w:bCs/>
                <w:sz w:val="18"/>
                <w:szCs w:val="18"/>
              </w:rPr>
            </w:pPr>
            <w:hyperlink r:id="rId20" w:history="1">
              <w:r w:rsidR="001A2093">
                <w:rPr>
                  <w:bCs/>
                  <w:sz w:val="18"/>
                  <w:szCs w:val="18"/>
                </w:rPr>
                <w:t>R1-2303138</w:t>
              </w:r>
            </w:hyperlink>
          </w:p>
        </w:tc>
        <w:tc>
          <w:tcPr>
            <w:tcW w:w="0" w:type="auto"/>
            <w:shd w:val="clear" w:color="auto" w:fill="auto"/>
          </w:tcPr>
          <w:p w14:paraId="722CC4A4" w14:textId="77777777" w:rsidR="00154A9F" w:rsidRDefault="001A2093">
            <w:pPr>
              <w:snapToGrid w:val="0"/>
              <w:rPr>
                <w:sz w:val="18"/>
                <w:szCs w:val="18"/>
              </w:rPr>
            </w:pPr>
            <w:r>
              <w:rPr>
                <w:sz w:val="18"/>
                <w:szCs w:val="18"/>
              </w:rPr>
              <w:t>On Bandwidth Aggregation for Positioning Measurements</w:t>
            </w:r>
          </w:p>
        </w:tc>
        <w:tc>
          <w:tcPr>
            <w:tcW w:w="0" w:type="auto"/>
            <w:shd w:val="clear" w:color="auto" w:fill="auto"/>
          </w:tcPr>
          <w:p w14:paraId="3A80C0AA" w14:textId="77777777" w:rsidR="00154A9F" w:rsidRDefault="001A2093">
            <w:pPr>
              <w:snapToGrid w:val="0"/>
              <w:rPr>
                <w:sz w:val="18"/>
                <w:szCs w:val="18"/>
              </w:rPr>
            </w:pPr>
            <w:r>
              <w:rPr>
                <w:sz w:val="18"/>
                <w:szCs w:val="18"/>
              </w:rPr>
              <w:t>Samsung</w:t>
            </w:r>
          </w:p>
        </w:tc>
      </w:tr>
      <w:tr w:rsidR="00154A9F" w14:paraId="29D5C8D5" w14:textId="77777777">
        <w:trPr>
          <w:trHeight w:val="227"/>
        </w:trPr>
        <w:tc>
          <w:tcPr>
            <w:tcW w:w="0" w:type="auto"/>
            <w:shd w:val="clear" w:color="auto" w:fill="auto"/>
          </w:tcPr>
          <w:p w14:paraId="6286C54A" w14:textId="77777777" w:rsidR="00154A9F" w:rsidRDefault="009F2B28">
            <w:pPr>
              <w:snapToGrid w:val="0"/>
              <w:rPr>
                <w:bCs/>
                <w:sz w:val="18"/>
                <w:szCs w:val="18"/>
              </w:rPr>
            </w:pPr>
            <w:hyperlink r:id="rId21" w:history="1">
              <w:r w:rsidR="001A2093">
                <w:rPr>
                  <w:bCs/>
                  <w:sz w:val="18"/>
                  <w:szCs w:val="18"/>
                </w:rPr>
                <w:t>R1-2303201</w:t>
              </w:r>
            </w:hyperlink>
          </w:p>
        </w:tc>
        <w:tc>
          <w:tcPr>
            <w:tcW w:w="0" w:type="auto"/>
            <w:shd w:val="clear" w:color="auto" w:fill="auto"/>
          </w:tcPr>
          <w:p w14:paraId="674B9F64" w14:textId="77777777" w:rsidR="00154A9F" w:rsidRDefault="001A2093">
            <w:pPr>
              <w:snapToGrid w:val="0"/>
              <w:rPr>
                <w:sz w:val="18"/>
                <w:szCs w:val="18"/>
              </w:rPr>
            </w:pPr>
            <w:r>
              <w:rPr>
                <w:sz w:val="18"/>
                <w:szCs w:val="18"/>
              </w:rPr>
              <w:t>Bandwidth aggregation for positioning measurements</w:t>
            </w:r>
          </w:p>
        </w:tc>
        <w:tc>
          <w:tcPr>
            <w:tcW w:w="0" w:type="auto"/>
            <w:shd w:val="clear" w:color="auto" w:fill="auto"/>
          </w:tcPr>
          <w:p w14:paraId="5B2EB4AA" w14:textId="77777777" w:rsidR="00154A9F" w:rsidRDefault="001A2093">
            <w:pPr>
              <w:snapToGrid w:val="0"/>
              <w:rPr>
                <w:sz w:val="18"/>
                <w:szCs w:val="18"/>
              </w:rPr>
            </w:pPr>
            <w:r>
              <w:rPr>
                <w:sz w:val="18"/>
                <w:szCs w:val="18"/>
              </w:rPr>
              <w:t>ETRI</w:t>
            </w:r>
          </w:p>
        </w:tc>
      </w:tr>
      <w:tr w:rsidR="00154A9F" w14:paraId="50CF407B" w14:textId="77777777">
        <w:trPr>
          <w:trHeight w:val="227"/>
        </w:trPr>
        <w:tc>
          <w:tcPr>
            <w:tcW w:w="0" w:type="auto"/>
            <w:shd w:val="clear" w:color="auto" w:fill="auto"/>
          </w:tcPr>
          <w:p w14:paraId="09865C83" w14:textId="77777777" w:rsidR="00154A9F" w:rsidRDefault="009F2B28">
            <w:pPr>
              <w:snapToGrid w:val="0"/>
              <w:rPr>
                <w:bCs/>
                <w:sz w:val="18"/>
                <w:szCs w:val="18"/>
              </w:rPr>
            </w:pPr>
            <w:hyperlink r:id="rId22" w:history="1">
              <w:r w:rsidR="001A2093">
                <w:rPr>
                  <w:bCs/>
                  <w:sz w:val="18"/>
                  <w:szCs w:val="18"/>
                </w:rPr>
                <w:t>R1-2303244</w:t>
              </w:r>
            </w:hyperlink>
          </w:p>
        </w:tc>
        <w:tc>
          <w:tcPr>
            <w:tcW w:w="0" w:type="auto"/>
            <w:shd w:val="clear" w:color="auto" w:fill="auto"/>
          </w:tcPr>
          <w:p w14:paraId="0297CBDC" w14:textId="77777777" w:rsidR="00154A9F" w:rsidRDefault="001A2093">
            <w:pPr>
              <w:snapToGrid w:val="0"/>
              <w:rPr>
                <w:sz w:val="18"/>
                <w:szCs w:val="18"/>
              </w:rPr>
            </w:pPr>
            <w:r>
              <w:rPr>
                <w:sz w:val="18"/>
                <w:szCs w:val="18"/>
              </w:rPr>
              <w:t>Discussion on BW aggregation for positioning measurements</w:t>
            </w:r>
          </w:p>
        </w:tc>
        <w:tc>
          <w:tcPr>
            <w:tcW w:w="0" w:type="auto"/>
            <w:shd w:val="clear" w:color="auto" w:fill="auto"/>
          </w:tcPr>
          <w:p w14:paraId="1474683A" w14:textId="77777777" w:rsidR="00154A9F" w:rsidRDefault="001A2093">
            <w:pPr>
              <w:snapToGrid w:val="0"/>
              <w:rPr>
                <w:sz w:val="18"/>
                <w:szCs w:val="18"/>
              </w:rPr>
            </w:pPr>
            <w:r>
              <w:rPr>
                <w:sz w:val="18"/>
                <w:szCs w:val="18"/>
              </w:rPr>
              <w:t>CMCC</w:t>
            </w:r>
          </w:p>
        </w:tc>
      </w:tr>
      <w:tr w:rsidR="00154A9F" w14:paraId="4387F766" w14:textId="77777777">
        <w:trPr>
          <w:trHeight w:val="227"/>
        </w:trPr>
        <w:tc>
          <w:tcPr>
            <w:tcW w:w="0" w:type="auto"/>
            <w:shd w:val="clear" w:color="auto" w:fill="auto"/>
          </w:tcPr>
          <w:p w14:paraId="39E97D22" w14:textId="77777777" w:rsidR="00154A9F" w:rsidRDefault="009F2B28">
            <w:pPr>
              <w:snapToGrid w:val="0"/>
              <w:rPr>
                <w:bCs/>
                <w:sz w:val="18"/>
                <w:szCs w:val="18"/>
              </w:rPr>
            </w:pPr>
            <w:hyperlink r:id="rId23" w:history="1">
              <w:r w:rsidR="001A2093">
                <w:rPr>
                  <w:bCs/>
                  <w:sz w:val="18"/>
                  <w:szCs w:val="18"/>
                </w:rPr>
                <w:t>R1-2303267</w:t>
              </w:r>
            </w:hyperlink>
          </w:p>
        </w:tc>
        <w:tc>
          <w:tcPr>
            <w:tcW w:w="0" w:type="auto"/>
            <w:shd w:val="clear" w:color="auto" w:fill="auto"/>
          </w:tcPr>
          <w:p w14:paraId="4D726202" w14:textId="77777777" w:rsidR="00154A9F" w:rsidRDefault="001A2093">
            <w:pPr>
              <w:snapToGrid w:val="0"/>
              <w:rPr>
                <w:sz w:val="18"/>
                <w:szCs w:val="18"/>
              </w:rPr>
            </w:pPr>
            <w:r>
              <w:rPr>
                <w:sz w:val="18"/>
                <w:szCs w:val="18"/>
              </w:rPr>
              <w:t>PRS/SRS Bandwidth Aggregation Aspects</w:t>
            </w:r>
          </w:p>
        </w:tc>
        <w:tc>
          <w:tcPr>
            <w:tcW w:w="0" w:type="auto"/>
            <w:shd w:val="clear" w:color="auto" w:fill="auto"/>
          </w:tcPr>
          <w:p w14:paraId="3826CCB4" w14:textId="77777777" w:rsidR="00154A9F" w:rsidRDefault="001A2093">
            <w:pPr>
              <w:snapToGrid w:val="0"/>
              <w:rPr>
                <w:sz w:val="18"/>
                <w:szCs w:val="18"/>
              </w:rPr>
            </w:pPr>
            <w:r>
              <w:rPr>
                <w:sz w:val="18"/>
                <w:szCs w:val="18"/>
              </w:rPr>
              <w:t>Lenovo</w:t>
            </w:r>
          </w:p>
        </w:tc>
      </w:tr>
      <w:tr w:rsidR="00154A9F" w14:paraId="52EB0E16" w14:textId="77777777">
        <w:trPr>
          <w:trHeight w:val="227"/>
        </w:trPr>
        <w:tc>
          <w:tcPr>
            <w:tcW w:w="0" w:type="auto"/>
            <w:shd w:val="clear" w:color="auto" w:fill="auto"/>
          </w:tcPr>
          <w:p w14:paraId="522ACE02" w14:textId="77777777" w:rsidR="00154A9F" w:rsidRDefault="009F2B28">
            <w:pPr>
              <w:snapToGrid w:val="0"/>
              <w:rPr>
                <w:bCs/>
                <w:sz w:val="18"/>
                <w:szCs w:val="18"/>
              </w:rPr>
            </w:pPr>
            <w:hyperlink r:id="rId24" w:history="1">
              <w:r w:rsidR="001A2093">
                <w:rPr>
                  <w:bCs/>
                  <w:sz w:val="18"/>
                  <w:szCs w:val="18"/>
                </w:rPr>
                <w:t>R1-2303281</w:t>
              </w:r>
            </w:hyperlink>
          </w:p>
        </w:tc>
        <w:tc>
          <w:tcPr>
            <w:tcW w:w="0" w:type="auto"/>
            <w:shd w:val="clear" w:color="auto" w:fill="auto"/>
          </w:tcPr>
          <w:p w14:paraId="4F2E0748" w14:textId="77777777" w:rsidR="00154A9F" w:rsidRDefault="001A2093">
            <w:pPr>
              <w:snapToGrid w:val="0"/>
              <w:rPr>
                <w:sz w:val="18"/>
                <w:szCs w:val="18"/>
              </w:rPr>
            </w:pPr>
            <w:r>
              <w:rPr>
                <w:sz w:val="18"/>
                <w:szCs w:val="18"/>
              </w:rPr>
              <w:t>Discussion on BW aggregation for positioning</w:t>
            </w:r>
          </w:p>
        </w:tc>
        <w:tc>
          <w:tcPr>
            <w:tcW w:w="0" w:type="auto"/>
            <w:shd w:val="clear" w:color="auto" w:fill="auto"/>
          </w:tcPr>
          <w:p w14:paraId="33DA25DB" w14:textId="77777777" w:rsidR="00154A9F" w:rsidRDefault="001A2093">
            <w:pPr>
              <w:snapToGrid w:val="0"/>
              <w:rPr>
                <w:sz w:val="18"/>
                <w:szCs w:val="18"/>
              </w:rPr>
            </w:pPr>
            <w:r>
              <w:rPr>
                <w:sz w:val="18"/>
                <w:szCs w:val="18"/>
              </w:rPr>
              <w:t>ZTE</w:t>
            </w:r>
          </w:p>
        </w:tc>
      </w:tr>
      <w:tr w:rsidR="00154A9F" w14:paraId="4872D891" w14:textId="77777777">
        <w:trPr>
          <w:trHeight w:val="227"/>
        </w:trPr>
        <w:tc>
          <w:tcPr>
            <w:tcW w:w="0" w:type="auto"/>
            <w:shd w:val="clear" w:color="auto" w:fill="auto"/>
          </w:tcPr>
          <w:p w14:paraId="1E883F6E" w14:textId="77777777" w:rsidR="00154A9F" w:rsidRDefault="009F2B28">
            <w:pPr>
              <w:snapToGrid w:val="0"/>
              <w:rPr>
                <w:bCs/>
                <w:sz w:val="18"/>
                <w:szCs w:val="18"/>
              </w:rPr>
            </w:pPr>
            <w:hyperlink r:id="rId25" w:history="1">
              <w:r w:rsidR="001A2093">
                <w:rPr>
                  <w:bCs/>
                  <w:sz w:val="18"/>
                  <w:szCs w:val="18"/>
                </w:rPr>
                <w:t>R1-2303448</w:t>
              </w:r>
            </w:hyperlink>
          </w:p>
        </w:tc>
        <w:tc>
          <w:tcPr>
            <w:tcW w:w="0" w:type="auto"/>
            <w:shd w:val="clear" w:color="auto" w:fill="auto"/>
          </w:tcPr>
          <w:p w14:paraId="6BF625D7" w14:textId="77777777" w:rsidR="00154A9F" w:rsidRDefault="001A2093">
            <w:pPr>
              <w:snapToGrid w:val="0"/>
              <w:rPr>
                <w:sz w:val="18"/>
                <w:szCs w:val="18"/>
              </w:rPr>
            </w:pPr>
            <w:r>
              <w:rPr>
                <w:sz w:val="18"/>
                <w:szCs w:val="18"/>
              </w:rPr>
              <w:t>Bandwidth aggregation for positioning measurements</w:t>
            </w:r>
          </w:p>
        </w:tc>
        <w:tc>
          <w:tcPr>
            <w:tcW w:w="0" w:type="auto"/>
            <w:shd w:val="clear" w:color="auto" w:fill="auto"/>
          </w:tcPr>
          <w:p w14:paraId="5D16A2DD" w14:textId="77777777" w:rsidR="00154A9F" w:rsidRDefault="001A2093">
            <w:pPr>
              <w:snapToGrid w:val="0"/>
              <w:rPr>
                <w:sz w:val="18"/>
                <w:szCs w:val="18"/>
              </w:rPr>
            </w:pPr>
            <w:r>
              <w:rPr>
                <w:sz w:val="18"/>
                <w:szCs w:val="18"/>
              </w:rPr>
              <w:t>InterDigital, Inc.</w:t>
            </w:r>
          </w:p>
        </w:tc>
      </w:tr>
      <w:tr w:rsidR="00154A9F" w14:paraId="06A7F482" w14:textId="77777777">
        <w:trPr>
          <w:trHeight w:val="227"/>
        </w:trPr>
        <w:tc>
          <w:tcPr>
            <w:tcW w:w="0" w:type="auto"/>
            <w:shd w:val="clear" w:color="auto" w:fill="auto"/>
          </w:tcPr>
          <w:p w14:paraId="78EB1C2C" w14:textId="77777777" w:rsidR="00154A9F" w:rsidRDefault="009F2B28">
            <w:pPr>
              <w:snapToGrid w:val="0"/>
              <w:rPr>
                <w:sz w:val="18"/>
                <w:szCs w:val="18"/>
              </w:rPr>
            </w:pPr>
            <w:hyperlink r:id="rId26" w:history="1">
              <w:r w:rsidR="001A2093">
                <w:rPr>
                  <w:sz w:val="18"/>
                  <w:szCs w:val="18"/>
                </w:rPr>
                <w:t>R1-2303493</w:t>
              </w:r>
            </w:hyperlink>
          </w:p>
        </w:tc>
        <w:tc>
          <w:tcPr>
            <w:tcW w:w="0" w:type="auto"/>
            <w:shd w:val="clear" w:color="auto" w:fill="auto"/>
          </w:tcPr>
          <w:p w14:paraId="6EA4BA98" w14:textId="77777777" w:rsidR="00154A9F" w:rsidRDefault="001A2093">
            <w:pPr>
              <w:snapToGrid w:val="0"/>
              <w:rPr>
                <w:sz w:val="18"/>
                <w:szCs w:val="18"/>
              </w:rPr>
            </w:pPr>
            <w:r>
              <w:rPr>
                <w:sz w:val="18"/>
                <w:szCs w:val="18"/>
              </w:rPr>
              <w:t>On Bandwidth aggregation for positioning measurements</w:t>
            </w:r>
          </w:p>
        </w:tc>
        <w:tc>
          <w:tcPr>
            <w:tcW w:w="0" w:type="auto"/>
            <w:shd w:val="clear" w:color="auto" w:fill="auto"/>
          </w:tcPr>
          <w:p w14:paraId="409747BD" w14:textId="77777777" w:rsidR="00154A9F" w:rsidRDefault="001A2093">
            <w:pPr>
              <w:snapToGrid w:val="0"/>
              <w:rPr>
                <w:sz w:val="18"/>
                <w:szCs w:val="18"/>
              </w:rPr>
            </w:pPr>
            <w:r>
              <w:rPr>
                <w:sz w:val="18"/>
                <w:szCs w:val="18"/>
              </w:rPr>
              <w:t>Apple</w:t>
            </w:r>
          </w:p>
        </w:tc>
      </w:tr>
      <w:tr w:rsidR="00154A9F" w14:paraId="4AEB1762" w14:textId="77777777">
        <w:trPr>
          <w:trHeight w:val="227"/>
        </w:trPr>
        <w:tc>
          <w:tcPr>
            <w:tcW w:w="0" w:type="auto"/>
            <w:shd w:val="clear" w:color="auto" w:fill="auto"/>
          </w:tcPr>
          <w:p w14:paraId="745BC058" w14:textId="77777777" w:rsidR="00154A9F" w:rsidRDefault="009F2B28">
            <w:pPr>
              <w:snapToGrid w:val="0"/>
              <w:rPr>
                <w:sz w:val="18"/>
                <w:szCs w:val="18"/>
              </w:rPr>
            </w:pPr>
            <w:hyperlink r:id="rId27" w:history="1">
              <w:r w:rsidR="001A2093">
                <w:rPr>
                  <w:sz w:val="18"/>
                  <w:szCs w:val="18"/>
                </w:rPr>
                <w:t>R1-2303555</w:t>
              </w:r>
            </w:hyperlink>
          </w:p>
        </w:tc>
        <w:tc>
          <w:tcPr>
            <w:tcW w:w="0" w:type="auto"/>
            <w:shd w:val="clear" w:color="auto" w:fill="auto"/>
          </w:tcPr>
          <w:p w14:paraId="7EEED4BE" w14:textId="77777777" w:rsidR="00154A9F" w:rsidRDefault="001A2093">
            <w:pPr>
              <w:snapToGrid w:val="0"/>
              <w:rPr>
                <w:sz w:val="18"/>
                <w:szCs w:val="18"/>
              </w:rPr>
            </w:pPr>
            <w:r>
              <w:rPr>
                <w:sz w:val="18"/>
                <w:szCs w:val="18"/>
              </w:rPr>
              <w:t>Bandwidth aggregation for positioning measurements</w:t>
            </w:r>
          </w:p>
        </w:tc>
        <w:tc>
          <w:tcPr>
            <w:tcW w:w="0" w:type="auto"/>
            <w:shd w:val="clear" w:color="auto" w:fill="auto"/>
          </w:tcPr>
          <w:p w14:paraId="2B648911" w14:textId="77777777" w:rsidR="00154A9F" w:rsidRDefault="001A2093">
            <w:pPr>
              <w:snapToGrid w:val="0"/>
              <w:rPr>
                <w:sz w:val="18"/>
                <w:szCs w:val="18"/>
              </w:rPr>
            </w:pPr>
            <w:r>
              <w:rPr>
                <w:sz w:val="18"/>
                <w:szCs w:val="18"/>
              </w:rPr>
              <w:t>Ericsson</w:t>
            </w:r>
          </w:p>
        </w:tc>
      </w:tr>
      <w:tr w:rsidR="00154A9F" w14:paraId="62849E49" w14:textId="77777777">
        <w:trPr>
          <w:trHeight w:val="227"/>
        </w:trPr>
        <w:tc>
          <w:tcPr>
            <w:tcW w:w="0" w:type="auto"/>
            <w:shd w:val="clear" w:color="auto" w:fill="auto"/>
          </w:tcPr>
          <w:p w14:paraId="37ECEC02" w14:textId="77777777" w:rsidR="00154A9F" w:rsidRDefault="001A2093">
            <w:pPr>
              <w:snapToGrid w:val="0"/>
              <w:rPr>
                <w:sz w:val="18"/>
                <w:szCs w:val="18"/>
              </w:rPr>
            </w:pPr>
            <w:r>
              <w:rPr>
                <w:sz w:val="18"/>
                <w:szCs w:val="18"/>
              </w:rPr>
              <w:t>R1-2303927 </w:t>
            </w:r>
          </w:p>
        </w:tc>
        <w:tc>
          <w:tcPr>
            <w:tcW w:w="0" w:type="auto"/>
            <w:shd w:val="clear" w:color="auto" w:fill="auto"/>
          </w:tcPr>
          <w:p w14:paraId="1726E7AA" w14:textId="77777777" w:rsidR="00154A9F" w:rsidRDefault="001A2093">
            <w:pPr>
              <w:snapToGrid w:val="0"/>
              <w:rPr>
                <w:sz w:val="18"/>
                <w:szCs w:val="18"/>
              </w:rPr>
            </w:pPr>
            <w:r>
              <w:rPr>
                <w:sz w:val="18"/>
                <w:szCs w:val="18"/>
              </w:rPr>
              <w:t>Discussion on Bandwidth aggregation for Positioning</w:t>
            </w:r>
          </w:p>
        </w:tc>
        <w:tc>
          <w:tcPr>
            <w:tcW w:w="0" w:type="auto"/>
            <w:shd w:val="clear" w:color="auto" w:fill="auto"/>
          </w:tcPr>
          <w:p w14:paraId="4A921D8E" w14:textId="77777777" w:rsidR="00154A9F" w:rsidRDefault="001A2093">
            <w:pPr>
              <w:snapToGrid w:val="0"/>
              <w:rPr>
                <w:sz w:val="18"/>
                <w:szCs w:val="18"/>
              </w:rPr>
            </w:pPr>
            <w:r>
              <w:rPr>
                <w:sz w:val="18"/>
                <w:szCs w:val="18"/>
              </w:rPr>
              <w:t>Qualcomm Incorporated</w:t>
            </w:r>
          </w:p>
        </w:tc>
      </w:tr>
      <w:tr w:rsidR="00154A9F" w14:paraId="798D02E8" w14:textId="77777777">
        <w:trPr>
          <w:trHeight w:val="227"/>
        </w:trPr>
        <w:tc>
          <w:tcPr>
            <w:tcW w:w="0" w:type="auto"/>
            <w:shd w:val="clear" w:color="auto" w:fill="auto"/>
          </w:tcPr>
          <w:p w14:paraId="14B93E39" w14:textId="77777777" w:rsidR="00154A9F" w:rsidRDefault="009F2B28">
            <w:pPr>
              <w:snapToGrid w:val="0"/>
              <w:rPr>
                <w:bCs/>
                <w:sz w:val="18"/>
                <w:szCs w:val="18"/>
              </w:rPr>
            </w:pPr>
            <w:hyperlink r:id="rId28" w:history="1">
              <w:r w:rsidR="001A2093">
                <w:rPr>
                  <w:bCs/>
                  <w:sz w:val="18"/>
                  <w:szCs w:val="18"/>
                </w:rPr>
                <w:t>R1-2303719</w:t>
              </w:r>
            </w:hyperlink>
          </w:p>
        </w:tc>
        <w:tc>
          <w:tcPr>
            <w:tcW w:w="0" w:type="auto"/>
            <w:shd w:val="clear" w:color="auto" w:fill="auto"/>
          </w:tcPr>
          <w:p w14:paraId="2194D32C" w14:textId="77777777" w:rsidR="00154A9F" w:rsidRDefault="001A2093">
            <w:pPr>
              <w:snapToGrid w:val="0"/>
              <w:rPr>
                <w:sz w:val="18"/>
                <w:szCs w:val="18"/>
              </w:rPr>
            </w:pPr>
            <w:r>
              <w:rPr>
                <w:sz w:val="18"/>
                <w:szCs w:val="18"/>
              </w:rPr>
              <w:t>Discussion on bandwidth aggregation for positioning measurements</w:t>
            </w:r>
          </w:p>
        </w:tc>
        <w:tc>
          <w:tcPr>
            <w:tcW w:w="0" w:type="auto"/>
            <w:shd w:val="clear" w:color="auto" w:fill="auto"/>
          </w:tcPr>
          <w:p w14:paraId="6575F6E1" w14:textId="77777777" w:rsidR="00154A9F" w:rsidRDefault="001A2093">
            <w:pPr>
              <w:snapToGrid w:val="0"/>
              <w:rPr>
                <w:sz w:val="18"/>
                <w:szCs w:val="18"/>
              </w:rPr>
            </w:pPr>
            <w:r>
              <w:rPr>
                <w:sz w:val="18"/>
                <w:szCs w:val="18"/>
              </w:rPr>
              <w:t>NTT DOCOMO, INC.</w:t>
            </w:r>
          </w:p>
        </w:tc>
      </w:tr>
      <w:tr w:rsidR="00154A9F" w14:paraId="5B617FBA" w14:textId="77777777">
        <w:trPr>
          <w:trHeight w:val="227"/>
        </w:trPr>
        <w:tc>
          <w:tcPr>
            <w:tcW w:w="0" w:type="auto"/>
            <w:shd w:val="clear" w:color="auto" w:fill="auto"/>
          </w:tcPr>
          <w:p w14:paraId="31B57113" w14:textId="77777777" w:rsidR="00154A9F" w:rsidRDefault="009F2B28">
            <w:pPr>
              <w:snapToGrid w:val="0"/>
              <w:rPr>
                <w:bCs/>
                <w:sz w:val="18"/>
                <w:szCs w:val="18"/>
              </w:rPr>
            </w:pPr>
            <w:hyperlink r:id="rId29" w:history="1">
              <w:r w:rsidR="001A2093">
                <w:rPr>
                  <w:bCs/>
                  <w:sz w:val="18"/>
                  <w:szCs w:val="18"/>
                </w:rPr>
                <w:t>R1-2303746</w:t>
              </w:r>
            </w:hyperlink>
          </w:p>
        </w:tc>
        <w:tc>
          <w:tcPr>
            <w:tcW w:w="0" w:type="auto"/>
            <w:shd w:val="clear" w:color="auto" w:fill="auto"/>
          </w:tcPr>
          <w:p w14:paraId="18BFA3DF" w14:textId="77777777" w:rsidR="00154A9F" w:rsidRDefault="001A2093">
            <w:pPr>
              <w:snapToGrid w:val="0"/>
              <w:rPr>
                <w:sz w:val="18"/>
                <w:szCs w:val="18"/>
              </w:rPr>
            </w:pPr>
            <w:r>
              <w:rPr>
                <w:sz w:val="18"/>
                <w:szCs w:val="18"/>
              </w:rPr>
              <w:t>Discussion on Bandwidth aggregation for positioning measurements</w:t>
            </w:r>
          </w:p>
        </w:tc>
        <w:tc>
          <w:tcPr>
            <w:tcW w:w="0" w:type="auto"/>
            <w:shd w:val="clear" w:color="auto" w:fill="auto"/>
          </w:tcPr>
          <w:p w14:paraId="0AFE5DCF" w14:textId="77777777" w:rsidR="00154A9F" w:rsidRDefault="001A2093">
            <w:pPr>
              <w:snapToGrid w:val="0"/>
              <w:rPr>
                <w:sz w:val="18"/>
                <w:szCs w:val="18"/>
              </w:rPr>
            </w:pPr>
            <w:r>
              <w:rPr>
                <w:sz w:val="18"/>
                <w:szCs w:val="18"/>
              </w:rPr>
              <w:t>LG Electronics</w:t>
            </w:r>
          </w:p>
        </w:tc>
      </w:tr>
      <w:tr w:rsidR="00154A9F" w14:paraId="0DE5E859" w14:textId="77777777">
        <w:trPr>
          <w:trHeight w:val="227"/>
        </w:trPr>
        <w:tc>
          <w:tcPr>
            <w:tcW w:w="0" w:type="auto"/>
            <w:shd w:val="clear" w:color="auto" w:fill="auto"/>
          </w:tcPr>
          <w:p w14:paraId="466DDEE2" w14:textId="77777777" w:rsidR="00154A9F" w:rsidRDefault="009F2B28">
            <w:pPr>
              <w:snapToGrid w:val="0"/>
              <w:rPr>
                <w:bCs/>
                <w:sz w:val="18"/>
                <w:szCs w:val="18"/>
              </w:rPr>
            </w:pPr>
            <w:hyperlink r:id="rId30" w:history="1">
              <w:r w:rsidR="001A2093">
                <w:rPr>
                  <w:bCs/>
                  <w:sz w:val="18"/>
                  <w:szCs w:val="18"/>
                </w:rPr>
                <w:t>R1-2303839</w:t>
              </w:r>
            </w:hyperlink>
          </w:p>
        </w:tc>
        <w:tc>
          <w:tcPr>
            <w:tcW w:w="0" w:type="auto"/>
            <w:shd w:val="clear" w:color="auto" w:fill="auto"/>
          </w:tcPr>
          <w:p w14:paraId="000C558E" w14:textId="77777777" w:rsidR="00154A9F" w:rsidRDefault="001A2093">
            <w:pPr>
              <w:snapToGrid w:val="0"/>
              <w:rPr>
                <w:sz w:val="18"/>
                <w:szCs w:val="18"/>
              </w:rPr>
            </w:pPr>
            <w:r>
              <w:rPr>
                <w:sz w:val="18"/>
                <w:szCs w:val="18"/>
              </w:rPr>
              <w:t>PRS/SRS aggregation for positioning measurement</w:t>
            </w:r>
          </w:p>
        </w:tc>
        <w:tc>
          <w:tcPr>
            <w:tcW w:w="0" w:type="auto"/>
            <w:shd w:val="clear" w:color="auto" w:fill="auto"/>
          </w:tcPr>
          <w:p w14:paraId="743AC6B4" w14:textId="77777777" w:rsidR="00154A9F" w:rsidRDefault="001A2093">
            <w:pPr>
              <w:snapToGrid w:val="0"/>
              <w:rPr>
                <w:sz w:val="18"/>
                <w:szCs w:val="18"/>
              </w:rPr>
            </w:pPr>
            <w:r>
              <w:rPr>
                <w:sz w:val="18"/>
                <w:szCs w:val="18"/>
              </w:rPr>
              <w:t>MediaTek (Chengdu) Inc.</w:t>
            </w:r>
          </w:p>
        </w:tc>
      </w:tr>
    </w:tbl>
    <w:p w14:paraId="480F504F" w14:textId="77777777" w:rsidR="00154A9F" w:rsidRDefault="00154A9F">
      <w:pPr>
        <w:snapToGrid w:val="0"/>
        <w:spacing w:before="180" w:after="180"/>
        <w:jc w:val="both"/>
        <w:rPr>
          <w:rFonts w:eastAsia="宋体"/>
          <w:kern w:val="2"/>
          <w:sz w:val="20"/>
          <w:szCs w:val="20"/>
        </w:rPr>
      </w:pPr>
    </w:p>
    <w:p w14:paraId="0E88C676" w14:textId="77777777" w:rsidR="00154A9F" w:rsidRDefault="001A209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af4"/>
        <w:tblW w:w="9350" w:type="dxa"/>
        <w:tblLook w:val="04A0" w:firstRow="1" w:lastRow="0" w:firstColumn="1" w:lastColumn="0" w:noHBand="0" w:noVBand="1"/>
      </w:tblPr>
      <w:tblGrid>
        <w:gridCol w:w="1980"/>
        <w:gridCol w:w="2977"/>
        <w:gridCol w:w="4393"/>
      </w:tblGrid>
      <w:tr w:rsidR="00154A9F" w14:paraId="55537B83" w14:textId="77777777">
        <w:tc>
          <w:tcPr>
            <w:tcW w:w="1980" w:type="dxa"/>
          </w:tcPr>
          <w:p w14:paraId="30325597" w14:textId="77777777" w:rsidR="00154A9F" w:rsidRDefault="001A2093">
            <w:pPr>
              <w:snapToGrid w:val="0"/>
              <w:jc w:val="both"/>
              <w:rPr>
                <w:rFonts w:eastAsia="宋体"/>
                <w:b/>
                <w:kern w:val="2"/>
                <w:sz w:val="20"/>
                <w:szCs w:val="20"/>
              </w:rPr>
            </w:pPr>
            <w:r>
              <w:rPr>
                <w:rFonts w:eastAsia="宋体"/>
                <w:b/>
                <w:kern w:val="2"/>
                <w:sz w:val="20"/>
                <w:szCs w:val="20"/>
              </w:rPr>
              <w:t>Company</w:t>
            </w:r>
          </w:p>
        </w:tc>
        <w:tc>
          <w:tcPr>
            <w:tcW w:w="2977" w:type="dxa"/>
          </w:tcPr>
          <w:p w14:paraId="160A4897" w14:textId="77777777" w:rsidR="00154A9F" w:rsidRDefault="001A2093">
            <w:pPr>
              <w:snapToGrid w:val="0"/>
              <w:jc w:val="both"/>
              <w:rPr>
                <w:rFonts w:eastAsia="宋体"/>
                <w:b/>
                <w:kern w:val="2"/>
                <w:sz w:val="20"/>
                <w:szCs w:val="20"/>
              </w:rPr>
            </w:pPr>
            <w:r>
              <w:rPr>
                <w:rFonts w:eastAsia="宋体"/>
                <w:b/>
                <w:kern w:val="2"/>
                <w:sz w:val="20"/>
                <w:szCs w:val="20"/>
              </w:rPr>
              <w:t>Name</w:t>
            </w:r>
          </w:p>
        </w:tc>
        <w:tc>
          <w:tcPr>
            <w:tcW w:w="4393" w:type="dxa"/>
          </w:tcPr>
          <w:p w14:paraId="238F8E51" w14:textId="77777777" w:rsidR="00154A9F" w:rsidRDefault="001A2093">
            <w:pPr>
              <w:snapToGrid w:val="0"/>
              <w:jc w:val="both"/>
              <w:rPr>
                <w:rFonts w:eastAsia="宋体"/>
                <w:b/>
                <w:kern w:val="2"/>
                <w:sz w:val="20"/>
                <w:szCs w:val="20"/>
              </w:rPr>
            </w:pPr>
            <w:r>
              <w:rPr>
                <w:rFonts w:eastAsia="宋体"/>
                <w:b/>
                <w:kern w:val="2"/>
                <w:sz w:val="20"/>
                <w:szCs w:val="20"/>
              </w:rPr>
              <w:t>Email address</w:t>
            </w:r>
          </w:p>
        </w:tc>
      </w:tr>
      <w:tr w:rsidR="00154A9F" w14:paraId="1F25353F" w14:textId="77777777">
        <w:tc>
          <w:tcPr>
            <w:tcW w:w="1980" w:type="dxa"/>
          </w:tcPr>
          <w:p w14:paraId="7EB6325E" w14:textId="77777777" w:rsidR="00154A9F" w:rsidRDefault="001A2093">
            <w:pPr>
              <w:snapToGrid w:val="0"/>
              <w:jc w:val="both"/>
              <w:rPr>
                <w:rFonts w:eastAsia="宋体"/>
                <w:kern w:val="2"/>
                <w:sz w:val="20"/>
                <w:szCs w:val="20"/>
              </w:rPr>
            </w:pPr>
            <w:r>
              <w:rPr>
                <w:rFonts w:eastAsia="宋体"/>
                <w:kern w:val="2"/>
                <w:sz w:val="20"/>
                <w:szCs w:val="20"/>
              </w:rPr>
              <w:t>ZTE</w:t>
            </w:r>
          </w:p>
        </w:tc>
        <w:tc>
          <w:tcPr>
            <w:tcW w:w="2977" w:type="dxa"/>
          </w:tcPr>
          <w:p w14:paraId="2EB741ED" w14:textId="77777777" w:rsidR="00154A9F" w:rsidRDefault="001A2093">
            <w:pPr>
              <w:snapToGrid w:val="0"/>
              <w:jc w:val="both"/>
              <w:rPr>
                <w:rFonts w:eastAsia="宋体"/>
                <w:kern w:val="2"/>
                <w:sz w:val="20"/>
                <w:szCs w:val="20"/>
              </w:rPr>
            </w:pPr>
            <w:r>
              <w:rPr>
                <w:rFonts w:eastAsia="宋体"/>
                <w:kern w:val="2"/>
                <w:sz w:val="20"/>
                <w:szCs w:val="20"/>
              </w:rPr>
              <w:t>Chuangxin Jiang</w:t>
            </w:r>
          </w:p>
        </w:tc>
        <w:tc>
          <w:tcPr>
            <w:tcW w:w="4393" w:type="dxa"/>
          </w:tcPr>
          <w:p w14:paraId="4768EBA7" w14:textId="77777777" w:rsidR="00154A9F" w:rsidRDefault="001A2093">
            <w:pPr>
              <w:snapToGrid w:val="0"/>
              <w:jc w:val="both"/>
              <w:rPr>
                <w:rFonts w:eastAsia="宋体"/>
                <w:kern w:val="2"/>
                <w:sz w:val="20"/>
                <w:szCs w:val="20"/>
              </w:rPr>
            </w:pPr>
            <w:r>
              <w:rPr>
                <w:rFonts w:eastAsia="宋体"/>
                <w:kern w:val="2"/>
                <w:sz w:val="20"/>
                <w:szCs w:val="20"/>
              </w:rPr>
              <w:t>jiang.chuangxin1@zte.com.cn</w:t>
            </w:r>
          </w:p>
        </w:tc>
      </w:tr>
      <w:tr w:rsidR="00154A9F" w14:paraId="5F773447" w14:textId="77777777">
        <w:tc>
          <w:tcPr>
            <w:tcW w:w="1980" w:type="dxa"/>
          </w:tcPr>
          <w:p w14:paraId="7178619D" w14:textId="77777777" w:rsidR="00154A9F" w:rsidRDefault="001A2093">
            <w:pPr>
              <w:snapToGrid w:val="0"/>
              <w:jc w:val="both"/>
              <w:rPr>
                <w:rFonts w:eastAsia="宋体"/>
                <w:kern w:val="2"/>
                <w:sz w:val="20"/>
                <w:szCs w:val="20"/>
              </w:rPr>
            </w:pPr>
            <w:r>
              <w:rPr>
                <w:rFonts w:eastAsia="宋体" w:hint="eastAsia"/>
                <w:kern w:val="2"/>
                <w:sz w:val="20"/>
                <w:szCs w:val="20"/>
              </w:rPr>
              <w:t>C</w:t>
            </w:r>
            <w:r>
              <w:rPr>
                <w:rFonts w:eastAsia="宋体"/>
                <w:kern w:val="2"/>
                <w:sz w:val="20"/>
                <w:szCs w:val="20"/>
              </w:rPr>
              <w:t>MCC</w:t>
            </w:r>
          </w:p>
        </w:tc>
        <w:tc>
          <w:tcPr>
            <w:tcW w:w="2977" w:type="dxa"/>
          </w:tcPr>
          <w:p w14:paraId="3245B8ED" w14:textId="77777777" w:rsidR="00154A9F" w:rsidRDefault="001A2093">
            <w:pPr>
              <w:snapToGrid w:val="0"/>
              <w:jc w:val="both"/>
              <w:rPr>
                <w:rFonts w:eastAsia="宋体"/>
                <w:kern w:val="2"/>
                <w:sz w:val="20"/>
                <w:szCs w:val="20"/>
              </w:rPr>
            </w:pPr>
            <w:r>
              <w:rPr>
                <w:rFonts w:eastAsia="宋体" w:hint="eastAsia"/>
                <w:kern w:val="2"/>
                <w:sz w:val="20"/>
                <w:szCs w:val="20"/>
              </w:rPr>
              <w:t>J</w:t>
            </w:r>
            <w:r>
              <w:rPr>
                <w:rFonts w:eastAsia="宋体"/>
                <w:kern w:val="2"/>
                <w:sz w:val="20"/>
                <w:szCs w:val="20"/>
              </w:rPr>
              <w:t>ingwen Zhang</w:t>
            </w:r>
          </w:p>
        </w:tc>
        <w:tc>
          <w:tcPr>
            <w:tcW w:w="4393" w:type="dxa"/>
          </w:tcPr>
          <w:p w14:paraId="37D41D5C" w14:textId="77777777" w:rsidR="00154A9F" w:rsidRDefault="001A2093">
            <w:pPr>
              <w:snapToGrid w:val="0"/>
              <w:jc w:val="both"/>
              <w:rPr>
                <w:rFonts w:eastAsia="宋体"/>
                <w:kern w:val="2"/>
                <w:sz w:val="20"/>
                <w:szCs w:val="20"/>
              </w:rPr>
            </w:pPr>
            <w:r>
              <w:rPr>
                <w:rFonts w:eastAsia="宋体" w:hint="eastAsia"/>
                <w:kern w:val="2"/>
                <w:sz w:val="20"/>
                <w:szCs w:val="20"/>
              </w:rPr>
              <w:t>z</w:t>
            </w:r>
            <w:r>
              <w:rPr>
                <w:rFonts w:eastAsia="宋体"/>
                <w:kern w:val="2"/>
                <w:sz w:val="20"/>
                <w:szCs w:val="20"/>
              </w:rPr>
              <w:t>hangjingwen@chinamobile.com</w:t>
            </w:r>
          </w:p>
        </w:tc>
      </w:tr>
      <w:tr w:rsidR="00154A9F" w14:paraId="3A886AE1" w14:textId="77777777">
        <w:tc>
          <w:tcPr>
            <w:tcW w:w="1980" w:type="dxa"/>
          </w:tcPr>
          <w:p w14:paraId="7B1D6A2C" w14:textId="77777777" w:rsidR="00154A9F" w:rsidRDefault="001A2093">
            <w:pPr>
              <w:snapToGrid w:val="0"/>
              <w:jc w:val="both"/>
              <w:rPr>
                <w:rFonts w:eastAsia="宋体"/>
                <w:kern w:val="2"/>
                <w:sz w:val="20"/>
                <w:szCs w:val="20"/>
              </w:rPr>
            </w:pPr>
            <w:r>
              <w:rPr>
                <w:rFonts w:eastAsia="宋体" w:hint="eastAsia"/>
                <w:kern w:val="2"/>
                <w:sz w:val="20"/>
                <w:szCs w:val="20"/>
              </w:rPr>
              <w:t>H</w:t>
            </w:r>
            <w:r>
              <w:rPr>
                <w:rFonts w:eastAsia="宋体"/>
                <w:kern w:val="2"/>
                <w:sz w:val="20"/>
                <w:szCs w:val="20"/>
              </w:rPr>
              <w:t xml:space="preserve">uawei, </w:t>
            </w:r>
            <w:proofErr w:type="spellStart"/>
            <w:r>
              <w:rPr>
                <w:rFonts w:eastAsia="宋体"/>
                <w:kern w:val="2"/>
                <w:sz w:val="20"/>
                <w:szCs w:val="20"/>
              </w:rPr>
              <w:t>HiSilicon</w:t>
            </w:r>
            <w:proofErr w:type="spellEnd"/>
          </w:p>
        </w:tc>
        <w:tc>
          <w:tcPr>
            <w:tcW w:w="2977" w:type="dxa"/>
          </w:tcPr>
          <w:p w14:paraId="327F06C8" w14:textId="77777777" w:rsidR="00154A9F" w:rsidRDefault="001A2093">
            <w:pPr>
              <w:snapToGrid w:val="0"/>
              <w:jc w:val="both"/>
              <w:rPr>
                <w:rFonts w:eastAsia="宋体"/>
                <w:kern w:val="2"/>
                <w:sz w:val="20"/>
                <w:szCs w:val="20"/>
              </w:rPr>
            </w:pPr>
            <w:r>
              <w:rPr>
                <w:rFonts w:eastAsia="宋体" w:hint="eastAsia"/>
                <w:kern w:val="2"/>
                <w:sz w:val="20"/>
                <w:szCs w:val="20"/>
              </w:rPr>
              <w:t>S</w:t>
            </w:r>
            <w:r>
              <w:rPr>
                <w:rFonts w:eastAsia="宋体"/>
                <w:kern w:val="2"/>
                <w:sz w:val="20"/>
                <w:szCs w:val="20"/>
              </w:rPr>
              <w:t>u Huang</w:t>
            </w:r>
          </w:p>
        </w:tc>
        <w:tc>
          <w:tcPr>
            <w:tcW w:w="4393" w:type="dxa"/>
          </w:tcPr>
          <w:p w14:paraId="4E33F69B" w14:textId="77777777" w:rsidR="00154A9F" w:rsidRDefault="001A2093">
            <w:pPr>
              <w:snapToGrid w:val="0"/>
              <w:jc w:val="both"/>
              <w:rPr>
                <w:rFonts w:eastAsia="宋体"/>
                <w:kern w:val="2"/>
                <w:sz w:val="20"/>
                <w:szCs w:val="20"/>
              </w:rPr>
            </w:pPr>
            <w:r>
              <w:rPr>
                <w:rFonts w:eastAsia="宋体"/>
                <w:kern w:val="2"/>
                <w:sz w:val="20"/>
                <w:szCs w:val="20"/>
              </w:rPr>
              <w:t>huangsu2@huawei.com</w:t>
            </w:r>
          </w:p>
        </w:tc>
      </w:tr>
      <w:tr w:rsidR="00675D1F" w14:paraId="6C0BBDAB" w14:textId="77777777">
        <w:tc>
          <w:tcPr>
            <w:tcW w:w="1980" w:type="dxa"/>
          </w:tcPr>
          <w:p w14:paraId="4FEE9A36" w14:textId="0AB83E24" w:rsidR="00675D1F" w:rsidRDefault="00675D1F" w:rsidP="00675D1F">
            <w:pPr>
              <w:snapToGrid w:val="0"/>
              <w:jc w:val="both"/>
              <w:rPr>
                <w:rFonts w:eastAsia="宋体"/>
                <w:kern w:val="2"/>
                <w:sz w:val="20"/>
                <w:szCs w:val="20"/>
              </w:rPr>
            </w:pPr>
            <w:r>
              <w:rPr>
                <w:rFonts w:eastAsia="宋体"/>
                <w:kern w:val="2"/>
                <w:sz w:val="20"/>
                <w:szCs w:val="20"/>
              </w:rPr>
              <w:t>Nokia/NSB</w:t>
            </w:r>
          </w:p>
        </w:tc>
        <w:tc>
          <w:tcPr>
            <w:tcW w:w="2977" w:type="dxa"/>
          </w:tcPr>
          <w:p w14:paraId="0F9EFCDC" w14:textId="5934ADD7" w:rsidR="00675D1F" w:rsidRDefault="00675D1F" w:rsidP="00675D1F">
            <w:pPr>
              <w:snapToGrid w:val="0"/>
              <w:jc w:val="both"/>
              <w:rPr>
                <w:rFonts w:eastAsia="宋体"/>
                <w:kern w:val="2"/>
                <w:sz w:val="20"/>
                <w:szCs w:val="20"/>
              </w:rPr>
            </w:pPr>
            <w:r>
              <w:rPr>
                <w:rFonts w:eastAsia="宋体"/>
                <w:kern w:val="2"/>
                <w:sz w:val="20"/>
                <w:szCs w:val="20"/>
              </w:rPr>
              <w:t>Hyunsu Cha</w:t>
            </w:r>
          </w:p>
        </w:tc>
        <w:tc>
          <w:tcPr>
            <w:tcW w:w="4393" w:type="dxa"/>
          </w:tcPr>
          <w:p w14:paraId="61574555" w14:textId="54FDE4E0" w:rsidR="00675D1F" w:rsidRDefault="00675D1F" w:rsidP="00675D1F">
            <w:pPr>
              <w:snapToGrid w:val="0"/>
              <w:jc w:val="both"/>
              <w:rPr>
                <w:rFonts w:eastAsia="宋体"/>
                <w:kern w:val="2"/>
                <w:sz w:val="20"/>
                <w:szCs w:val="20"/>
              </w:rPr>
            </w:pPr>
            <w:r>
              <w:rPr>
                <w:rFonts w:eastAsia="宋体"/>
                <w:kern w:val="2"/>
                <w:sz w:val="20"/>
                <w:szCs w:val="20"/>
              </w:rPr>
              <w:t>Hyun-su.cha@nokia.com</w:t>
            </w:r>
          </w:p>
        </w:tc>
      </w:tr>
    </w:tbl>
    <w:p w14:paraId="1E791A06" w14:textId="77777777" w:rsidR="00154A9F" w:rsidRDefault="00154A9F">
      <w:pPr>
        <w:snapToGrid w:val="0"/>
        <w:spacing w:before="180" w:after="180"/>
        <w:jc w:val="both"/>
        <w:rPr>
          <w:rFonts w:eastAsia="宋体"/>
          <w:kern w:val="2"/>
          <w:sz w:val="20"/>
          <w:szCs w:val="20"/>
        </w:rPr>
      </w:pPr>
    </w:p>
    <w:p w14:paraId="26E81B51" w14:textId="77777777" w:rsidR="00154A9F" w:rsidRDefault="001A209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14:paraId="316CC2AD" w14:textId="77777777" w:rsidR="00154A9F" w:rsidRDefault="001A2093">
      <w:pPr>
        <w:snapToGrid w:val="0"/>
        <w:spacing w:before="180" w:after="180"/>
        <w:jc w:val="both"/>
        <w:rPr>
          <w:rFonts w:eastAsia="宋体"/>
          <w:kern w:val="2"/>
          <w:sz w:val="20"/>
          <w:szCs w:val="20"/>
        </w:rPr>
      </w:pPr>
      <w:r>
        <w:rPr>
          <w:rFonts w:eastAsia="宋体"/>
          <w:kern w:val="2"/>
          <w:sz w:val="20"/>
          <w:szCs w:val="20"/>
        </w:rPr>
        <w:t>This contribution provides the moderator summary of PRS/SRS bandwidth aggregation, subject to the following email discussion.</w:t>
      </w:r>
    </w:p>
    <w:p w14:paraId="34752EEE" w14:textId="77777777" w:rsidR="00154A9F" w:rsidRDefault="001A2093">
      <w:pPr>
        <w:rPr>
          <w:highlight w:val="cyan"/>
        </w:rPr>
      </w:pPr>
      <w:r>
        <w:rPr>
          <w:rFonts w:ascii="Times" w:eastAsia="Batang" w:hAnsi="Times"/>
          <w:sz w:val="20"/>
          <w:highlight w:val="cyan"/>
          <w:lang w:bidi="ar"/>
        </w:rPr>
        <w:t>[112bis-e-R18-Pos-06] Email discussion on bandwidth aggregation for positioning measurements by April 26 – Chuangxin (ZTE)</w:t>
      </w:r>
    </w:p>
    <w:p w14:paraId="0E963043" w14:textId="77777777" w:rsidR="00154A9F" w:rsidRDefault="001A2093">
      <w:pPr>
        <w:numPr>
          <w:ilvl w:val="0"/>
          <w:numId w:val="5"/>
        </w:numPr>
        <w:rPr>
          <w:highlight w:val="cyan"/>
        </w:rPr>
      </w:pPr>
      <w:r>
        <w:rPr>
          <w:rFonts w:ascii="Times" w:eastAsia="Batang" w:hAnsi="Times"/>
          <w:sz w:val="20"/>
          <w:highlight w:val="cyan"/>
          <w:lang w:bidi="ar"/>
        </w:rPr>
        <w:t>Check points: April 21, April 26</w:t>
      </w:r>
    </w:p>
    <w:p w14:paraId="32C63EFA" w14:textId="77777777" w:rsidR="00154A9F" w:rsidRDefault="00154A9F">
      <w:pPr>
        <w:snapToGrid w:val="0"/>
        <w:spacing w:before="180" w:after="180"/>
        <w:jc w:val="both"/>
        <w:rPr>
          <w:rFonts w:eastAsia="宋体"/>
          <w:kern w:val="2"/>
          <w:sz w:val="20"/>
          <w:szCs w:val="20"/>
        </w:rPr>
      </w:pPr>
    </w:p>
    <w:p w14:paraId="7A6ABEFB" w14:textId="77777777" w:rsidR="00154A9F" w:rsidRDefault="001A2093">
      <w:pPr>
        <w:snapToGrid w:val="0"/>
        <w:spacing w:before="180" w:after="180"/>
        <w:jc w:val="both"/>
        <w:rPr>
          <w:rFonts w:eastAsia="宋体"/>
          <w:kern w:val="2"/>
          <w:sz w:val="20"/>
          <w:szCs w:val="20"/>
        </w:rPr>
      </w:pPr>
      <w:r>
        <w:rPr>
          <w:rFonts w:eastAsia="宋体"/>
          <w:kern w:val="2"/>
          <w:sz w:val="20"/>
          <w:szCs w:val="20"/>
        </w:rPr>
        <w:t xml:space="preserve">For the </w:t>
      </w:r>
      <w:r>
        <w:rPr>
          <w:rFonts w:eastAsia="宋体"/>
          <w:b/>
          <w:bCs/>
          <w:kern w:val="2"/>
          <w:sz w:val="20"/>
          <w:szCs w:val="20"/>
        </w:rPr>
        <w:t>1</w:t>
      </w:r>
      <w:r>
        <w:rPr>
          <w:rFonts w:eastAsia="宋体"/>
          <w:b/>
          <w:bCs/>
          <w:kern w:val="2"/>
          <w:sz w:val="20"/>
          <w:szCs w:val="20"/>
          <w:vertAlign w:val="superscript"/>
        </w:rPr>
        <w:t>st</w:t>
      </w:r>
      <w:r>
        <w:rPr>
          <w:rFonts w:eastAsia="宋体"/>
          <w:b/>
          <w:bCs/>
          <w:kern w:val="2"/>
          <w:sz w:val="20"/>
          <w:szCs w:val="20"/>
        </w:rPr>
        <w:t xml:space="preserve"> GTW</w:t>
      </w:r>
      <w:r>
        <w:rPr>
          <w:rFonts w:eastAsia="宋体"/>
          <w:kern w:val="2"/>
          <w:sz w:val="20"/>
          <w:szCs w:val="20"/>
        </w:rPr>
        <w:t xml:space="preserve"> on Monday, the plan is to discuss the proposals in </w:t>
      </w:r>
      <w:r>
        <w:rPr>
          <w:rFonts w:eastAsia="宋体"/>
          <w:b/>
          <w:bCs/>
          <w:kern w:val="2"/>
          <w:sz w:val="20"/>
          <w:szCs w:val="20"/>
        </w:rPr>
        <w:t>section 2.1, 2.2, 2.3, 2.4, 2.5</w:t>
      </w:r>
      <w:r>
        <w:rPr>
          <w:rFonts w:eastAsia="宋体" w:hint="eastAsia"/>
          <w:b/>
          <w:bCs/>
          <w:kern w:val="2"/>
          <w:sz w:val="20"/>
          <w:szCs w:val="20"/>
        </w:rPr>
        <w:t>, 3.4, 3.5, 3.6, 3.7</w:t>
      </w:r>
      <w:r>
        <w:rPr>
          <w:rFonts w:eastAsia="宋体"/>
          <w:b/>
          <w:bCs/>
          <w:kern w:val="2"/>
          <w:sz w:val="20"/>
          <w:szCs w:val="20"/>
        </w:rPr>
        <w:t xml:space="preserve"> </w:t>
      </w:r>
      <w:r>
        <w:rPr>
          <w:rFonts w:eastAsia="宋体"/>
          <w:kern w:val="2"/>
          <w:sz w:val="20"/>
          <w:szCs w:val="20"/>
        </w:rPr>
        <w:t xml:space="preserve">in order. Please have a quick check and provide your comments if possible. </w:t>
      </w:r>
    </w:p>
    <w:p w14:paraId="6C2D8BEE" w14:textId="77777777" w:rsidR="00154A9F" w:rsidRDefault="00154A9F">
      <w:pPr>
        <w:snapToGrid w:val="0"/>
        <w:spacing w:before="180" w:after="180"/>
        <w:jc w:val="both"/>
        <w:rPr>
          <w:sz w:val="20"/>
          <w:szCs w:val="20"/>
        </w:rPr>
      </w:pPr>
    </w:p>
    <w:p w14:paraId="2A5E2744" w14:textId="77777777" w:rsidR="00154A9F" w:rsidRDefault="001A2093">
      <w:pPr>
        <w:pStyle w:val="11"/>
        <w:numPr>
          <w:ilvl w:val="0"/>
          <w:numId w:val="3"/>
        </w:numPr>
        <w:snapToGrid w:val="0"/>
        <w:spacing w:before="180" w:after="180"/>
        <w:ind w:left="431" w:hanging="431"/>
        <w:rPr>
          <w:rFonts w:cs="Arial"/>
          <w:sz w:val="24"/>
          <w:szCs w:val="24"/>
          <w:lang w:val="en-US"/>
        </w:rPr>
      </w:pPr>
      <w:r>
        <w:rPr>
          <w:rFonts w:cs="Arial"/>
          <w:sz w:val="24"/>
          <w:szCs w:val="24"/>
          <w:lang w:val="en-US"/>
        </w:rPr>
        <w:t>PRS bandwidth aggregation</w:t>
      </w:r>
    </w:p>
    <w:p w14:paraId="791534A4"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14:paraId="3D9168B8"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354EC5B0" w14:textId="77777777">
        <w:trPr>
          <w:trHeight w:val="3436"/>
        </w:trPr>
        <w:tc>
          <w:tcPr>
            <w:tcW w:w="1129" w:type="dxa"/>
          </w:tcPr>
          <w:p w14:paraId="0E6B3F7A" w14:textId="77777777" w:rsidR="00154A9F" w:rsidRDefault="001A2093">
            <w:pPr>
              <w:tabs>
                <w:tab w:val="left" w:pos="1276"/>
              </w:tabs>
              <w:snapToGrid w:val="0"/>
              <w:rPr>
                <w:sz w:val="20"/>
                <w:szCs w:val="20"/>
                <w:lang w:val="en-GB"/>
              </w:rPr>
            </w:pPr>
            <w:r>
              <w:rPr>
                <w:sz w:val="20"/>
                <w:szCs w:val="20"/>
                <w:lang w:val="en-GB"/>
              </w:rPr>
              <w:t>Huawei</w:t>
            </w:r>
          </w:p>
        </w:tc>
        <w:tc>
          <w:tcPr>
            <w:tcW w:w="8221" w:type="dxa"/>
          </w:tcPr>
          <w:p w14:paraId="436EDCA0" w14:textId="77777777" w:rsidR="00154A9F" w:rsidRDefault="001A2093">
            <w:pPr>
              <w:snapToGrid w:val="0"/>
              <w:spacing w:beforeLines="50" w:before="180"/>
              <w:rPr>
                <w:sz w:val="20"/>
                <w:szCs w:val="20"/>
              </w:rPr>
            </w:pPr>
            <w:r>
              <w:rPr>
                <w:sz w:val="20"/>
                <w:szCs w:val="20"/>
              </w:rPr>
              <w:t>Proposal 1: For the PRS/SRS BW aggregation, the aggregated PRS resources in multiple PFLs and the aggregated SRS resource in multiple carriers should correspond to the same antenna port.</w:t>
            </w:r>
          </w:p>
          <w:p w14:paraId="0F12AD89" w14:textId="77777777" w:rsidR="00154A9F" w:rsidRDefault="001A2093">
            <w:pPr>
              <w:snapToGrid w:val="0"/>
              <w:spacing w:beforeLines="50" w:before="180"/>
              <w:rPr>
                <w:sz w:val="20"/>
                <w:szCs w:val="20"/>
              </w:rPr>
            </w:pPr>
            <w:r>
              <w:rPr>
                <w:sz w:val="20"/>
                <w:szCs w:val="20"/>
              </w:rPr>
              <w:t>Proposal 2: RAN1 should not discuss whether aggregated PRS are from the same TEG or not, as long as they correspond to the same antenna port.</w:t>
            </w:r>
          </w:p>
          <w:p w14:paraId="5A981837" w14:textId="77777777" w:rsidR="00154A9F" w:rsidRDefault="001A2093">
            <w:pPr>
              <w:snapToGrid w:val="0"/>
              <w:spacing w:beforeLines="50" w:before="180"/>
              <w:rPr>
                <w:sz w:val="20"/>
                <w:szCs w:val="20"/>
              </w:rPr>
            </w:pPr>
            <w:r>
              <w:rPr>
                <w:sz w:val="20"/>
                <w:szCs w:val="20"/>
              </w:rPr>
              <w:t>Proposal 3: For the PRS BW aggregation, the aggregated PRS resources in multiple PFLs should have the following properties:</w:t>
            </w:r>
          </w:p>
          <w:p w14:paraId="17E5DFB5" w14:textId="77777777" w:rsidR="00154A9F" w:rsidRDefault="001A2093">
            <w:pPr>
              <w:pStyle w:val="3GPPAgreements"/>
              <w:numPr>
                <w:ilvl w:val="0"/>
                <w:numId w:val="6"/>
              </w:numPr>
              <w:autoSpaceDE w:val="0"/>
              <w:autoSpaceDN w:val="0"/>
              <w:adjustRightInd w:val="0"/>
              <w:snapToGrid w:val="0"/>
              <w:spacing w:before="100" w:beforeAutospacing="1" w:after="120"/>
              <w:rPr>
                <w:sz w:val="20"/>
                <w:szCs w:val="20"/>
              </w:rPr>
            </w:pPr>
            <w:r>
              <w:rPr>
                <w:sz w:val="20"/>
                <w:szCs w:val="20"/>
              </w:rPr>
              <w:t xml:space="preserve">The same periodicity and slot offset </w:t>
            </w:r>
          </w:p>
          <w:p w14:paraId="68C3E18B" w14:textId="77777777" w:rsidR="00154A9F" w:rsidRDefault="001A2093">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muting pattern</w:t>
            </w:r>
          </w:p>
          <w:p w14:paraId="3DB07394" w14:textId="77777777" w:rsidR="00154A9F" w:rsidRDefault="001A2093">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number of PRS resource sets and resources for a TRP</w:t>
            </w:r>
          </w:p>
        </w:tc>
      </w:tr>
      <w:tr w:rsidR="00154A9F" w14:paraId="26E813DB" w14:textId="77777777">
        <w:tc>
          <w:tcPr>
            <w:tcW w:w="1129" w:type="dxa"/>
          </w:tcPr>
          <w:p w14:paraId="2A02D15F"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4926FA95" w14:textId="77777777" w:rsidR="00154A9F" w:rsidRDefault="001A2093">
            <w:pPr>
              <w:pStyle w:val="000proposal"/>
              <w:snapToGrid w:val="0"/>
              <w:rPr>
                <w:b w:val="0"/>
                <w:i w:val="0"/>
                <w:szCs w:val="20"/>
              </w:rPr>
            </w:pPr>
            <w:r>
              <w:rPr>
                <w:b w:val="0"/>
                <w:i w:val="0"/>
                <w:szCs w:val="20"/>
              </w:rPr>
              <w:t>Proposal 1: The PRS resources to be aggregated shall have the following configurations:</w:t>
            </w:r>
          </w:p>
          <w:p w14:paraId="7768147F" w14:textId="77777777" w:rsidR="00154A9F" w:rsidRDefault="001A2093">
            <w:pPr>
              <w:pStyle w:val="000proposal"/>
              <w:numPr>
                <w:ilvl w:val="0"/>
                <w:numId w:val="7"/>
              </w:numPr>
              <w:snapToGrid w:val="0"/>
              <w:rPr>
                <w:b w:val="0"/>
                <w:i w:val="0"/>
                <w:szCs w:val="20"/>
              </w:rPr>
            </w:pPr>
            <w:r>
              <w:rPr>
                <w:b w:val="0"/>
                <w:i w:val="0"/>
                <w:szCs w:val="20"/>
              </w:rPr>
              <w:t>Same periodicity and same slot offset</w:t>
            </w:r>
          </w:p>
          <w:p w14:paraId="6EE73B54" w14:textId="77777777" w:rsidR="00154A9F" w:rsidRDefault="001A2093">
            <w:pPr>
              <w:pStyle w:val="000proposal"/>
              <w:numPr>
                <w:ilvl w:val="0"/>
                <w:numId w:val="7"/>
              </w:numPr>
              <w:snapToGrid w:val="0"/>
              <w:rPr>
                <w:b w:val="0"/>
                <w:i w:val="0"/>
                <w:szCs w:val="20"/>
              </w:rPr>
            </w:pPr>
            <w:r>
              <w:rPr>
                <w:b w:val="0"/>
                <w:i w:val="0"/>
                <w:szCs w:val="20"/>
              </w:rPr>
              <w:lastRenderedPageBreak/>
              <w:t>Same muting pattern</w:t>
            </w:r>
          </w:p>
          <w:p w14:paraId="37DBF4A3" w14:textId="77777777" w:rsidR="00154A9F" w:rsidRDefault="001A2093">
            <w:pPr>
              <w:pStyle w:val="000proposal"/>
              <w:numPr>
                <w:ilvl w:val="0"/>
                <w:numId w:val="7"/>
              </w:numPr>
              <w:snapToGrid w:val="0"/>
              <w:rPr>
                <w:b w:val="0"/>
                <w:i w:val="0"/>
                <w:szCs w:val="20"/>
              </w:rPr>
            </w:pPr>
            <w:r>
              <w:rPr>
                <w:b w:val="0"/>
                <w:i w:val="0"/>
                <w:szCs w:val="20"/>
              </w:rPr>
              <w:t xml:space="preserve">Same </w:t>
            </w:r>
            <w:proofErr w:type="spellStart"/>
            <w:r>
              <w:rPr>
                <w:b w:val="0"/>
                <w:i w:val="0"/>
                <w:szCs w:val="20"/>
              </w:rPr>
              <w:t>gNB</w:t>
            </w:r>
            <w:proofErr w:type="spellEnd"/>
            <w:r>
              <w:rPr>
                <w:b w:val="0"/>
                <w:i w:val="0"/>
                <w:szCs w:val="20"/>
              </w:rPr>
              <w:t xml:space="preserve"> Tx TEG and same UE Rx TEG</w:t>
            </w:r>
          </w:p>
          <w:p w14:paraId="0C44D315" w14:textId="77777777" w:rsidR="00154A9F" w:rsidRDefault="001A2093">
            <w:pPr>
              <w:pStyle w:val="000proposal"/>
              <w:snapToGrid w:val="0"/>
              <w:rPr>
                <w:b w:val="0"/>
                <w:i w:val="0"/>
                <w:szCs w:val="20"/>
              </w:rPr>
            </w:pPr>
            <w:r>
              <w:rPr>
                <w:b w:val="0"/>
                <w:i w:val="0"/>
                <w:szCs w:val="20"/>
              </w:rPr>
              <w:t>Proposal 2: The NR-DL-PRS-SFN0-Offset of one TRP in different PFLs supporting aggregating PRS resources shall be configured with same value.</w:t>
            </w:r>
          </w:p>
          <w:p w14:paraId="47627324" w14:textId="77777777" w:rsidR="00154A9F" w:rsidRDefault="00154A9F">
            <w:pPr>
              <w:pStyle w:val="000proposal"/>
              <w:snapToGrid w:val="0"/>
              <w:spacing w:before="0" w:after="0" w:line="240" w:lineRule="auto"/>
              <w:rPr>
                <w:b w:val="0"/>
                <w:i w:val="0"/>
                <w:szCs w:val="20"/>
              </w:rPr>
            </w:pPr>
          </w:p>
        </w:tc>
      </w:tr>
      <w:tr w:rsidR="00154A9F" w14:paraId="39F52031" w14:textId="77777777">
        <w:tc>
          <w:tcPr>
            <w:tcW w:w="1129" w:type="dxa"/>
          </w:tcPr>
          <w:p w14:paraId="304E81FD" w14:textId="77777777" w:rsidR="00154A9F" w:rsidRDefault="001A2093">
            <w:pPr>
              <w:tabs>
                <w:tab w:val="left" w:pos="1276"/>
              </w:tabs>
              <w:snapToGrid w:val="0"/>
              <w:rPr>
                <w:sz w:val="20"/>
                <w:szCs w:val="20"/>
                <w:lang w:val="en-GB"/>
              </w:rPr>
            </w:pPr>
            <w:r>
              <w:rPr>
                <w:sz w:val="20"/>
                <w:szCs w:val="20"/>
                <w:lang w:val="en-GB"/>
              </w:rPr>
              <w:lastRenderedPageBreak/>
              <w:t>Qualcomm</w:t>
            </w:r>
          </w:p>
        </w:tc>
        <w:tc>
          <w:tcPr>
            <w:tcW w:w="8221" w:type="dxa"/>
          </w:tcPr>
          <w:p w14:paraId="4EDDA10C" w14:textId="77777777" w:rsidR="00154A9F" w:rsidRDefault="001A2093">
            <w:pPr>
              <w:snapToGrid w:val="0"/>
              <w:rPr>
                <w:bCs/>
                <w:sz w:val="20"/>
                <w:szCs w:val="20"/>
              </w:rPr>
            </w:pPr>
            <w:r>
              <w:rPr>
                <w:bCs/>
                <w:sz w:val="20"/>
                <w:szCs w:val="20"/>
              </w:rPr>
              <w:t xml:space="preserve">Proposal 1: For multiple PRS resources that are linked for aggregation, it is not necessary to limit having the same </w:t>
            </w:r>
          </w:p>
          <w:p w14:paraId="277836E8" w14:textId="77777777" w:rsidR="00154A9F" w:rsidRDefault="001A2093">
            <w:pPr>
              <w:pStyle w:val="35"/>
              <w:numPr>
                <w:ilvl w:val="0"/>
                <w:numId w:val="8"/>
              </w:numPr>
              <w:snapToGrid w:val="0"/>
              <w:spacing w:after="0"/>
              <w:rPr>
                <w:bCs/>
                <w:sz w:val="20"/>
                <w:szCs w:val="20"/>
              </w:rPr>
            </w:pPr>
            <w:r>
              <w:rPr>
                <w:bCs/>
                <w:sz w:val="20"/>
                <w:szCs w:val="20"/>
              </w:rPr>
              <w:t>“periodicity and slot offset”</w:t>
            </w:r>
          </w:p>
          <w:p w14:paraId="49DF2B30" w14:textId="77777777" w:rsidR="00154A9F" w:rsidRDefault="001A2093">
            <w:pPr>
              <w:pStyle w:val="35"/>
              <w:numPr>
                <w:ilvl w:val="0"/>
                <w:numId w:val="8"/>
              </w:numPr>
              <w:snapToGrid w:val="0"/>
              <w:spacing w:after="0"/>
              <w:rPr>
                <w:bCs/>
                <w:sz w:val="20"/>
                <w:szCs w:val="20"/>
              </w:rPr>
            </w:pPr>
            <w:r>
              <w:rPr>
                <w:bCs/>
                <w:sz w:val="20"/>
                <w:szCs w:val="20"/>
              </w:rPr>
              <w:t>“muting pattern”</w:t>
            </w:r>
          </w:p>
          <w:p w14:paraId="1188A02A" w14:textId="77777777" w:rsidR="00154A9F" w:rsidRDefault="001A2093">
            <w:pPr>
              <w:pStyle w:val="35"/>
              <w:numPr>
                <w:ilvl w:val="0"/>
                <w:numId w:val="8"/>
              </w:numPr>
              <w:snapToGrid w:val="0"/>
              <w:spacing w:after="0"/>
              <w:rPr>
                <w:bCs/>
                <w:sz w:val="20"/>
                <w:szCs w:val="20"/>
              </w:rPr>
            </w:pPr>
            <w:r>
              <w:rPr>
                <w:bCs/>
                <w:sz w:val="20"/>
                <w:szCs w:val="20"/>
              </w:rPr>
              <w:t>“number of PRS resource sets and resources”</w:t>
            </w:r>
          </w:p>
          <w:p w14:paraId="417528ED" w14:textId="77777777" w:rsidR="00154A9F" w:rsidRDefault="001A2093">
            <w:pPr>
              <w:pStyle w:val="35"/>
              <w:numPr>
                <w:ilvl w:val="0"/>
                <w:numId w:val="8"/>
              </w:numPr>
              <w:snapToGrid w:val="0"/>
              <w:spacing w:after="0"/>
              <w:rPr>
                <w:bCs/>
                <w:sz w:val="20"/>
                <w:szCs w:val="20"/>
              </w:rPr>
            </w:pPr>
            <w:r>
              <w:rPr>
                <w:bCs/>
                <w:sz w:val="20"/>
                <w:szCs w:val="20"/>
              </w:rPr>
              <w:t>“SFN0-Offset”</w:t>
            </w:r>
          </w:p>
          <w:p w14:paraId="46AFD261" w14:textId="77777777" w:rsidR="00154A9F" w:rsidRDefault="001A2093">
            <w:pPr>
              <w:snapToGrid w:val="0"/>
              <w:rPr>
                <w:bCs/>
                <w:sz w:val="20"/>
                <w:szCs w:val="20"/>
              </w:rPr>
            </w:pPr>
            <w:r>
              <w:rPr>
                <w:bCs/>
                <w:sz w:val="20"/>
                <w:szCs w:val="20"/>
              </w:rPr>
              <w:t xml:space="preserve">as long as a UE is required to report aggregated measurements only on instances of the PRS resources which are simultaneously transmitted on the same symbols of the same slot. </w:t>
            </w:r>
          </w:p>
          <w:p w14:paraId="6226BB9D" w14:textId="77777777" w:rsidR="00154A9F" w:rsidRDefault="00154A9F">
            <w:pPr>
              <w:snapToGrid w:val="0"/>
              <w:jc w:val="both"/>
              <w:rPr>
                <w:bCs/>
                <w:iCs/>
                <w:sz w:val="20"/>
                <w:szCs w:val="20"/>
              </w:rPr>
            </w:pPr>
          </w:p>
          <w:p w14:paraId="02F850DA" w14:textId="77777777" w:rsidR="00154A9F" w:rsidRDefault="001A2093">
            <w:pPr>
              <w:snapToGrid w:val="0"/>
              <w:rPr>
                <w:bCs/>
                <w:iCs/>
                <w:sz w:val="20"/>
                <w:szCs w:val="20"/>
              </w:rPr>
            </w:pPr>
            <w:r>
              <w:rPr>
                <w:bCs/>
                <w:iCs/>
                <w:sz w:val="20"/>
                <w:szCs w:val="20"/>
              </w:rPr>
              <w:t xml:space="preserve">Proposal 2: For PRS BW aggregation, the UE is expected to be configured with PRS resources with RE-offset configurations that maintain a per-symbol </w:t>
            </w:r>
            <w:proofErr w:type="spellStart"/>
            <w:r>
              <w:rPr>
                <w:bCs/>
                <w:iCs/>
                <w:sz w:val="20"/>
                <w:szCs w:val="20"/>
              </w:rPr>
              <w:t>uniformonly</w:t>
            </w:r>
            <w:proofErr w:type="spellEnd"/>
            <w:r>
              <w:rPr>
                <w:bCs/>
                <w:iCs/>
                <w:sz w:val="20"/>
                <w:szCs w:val="20"/>
              </w:rPr>
              <w:t xml:space="preserve"> spaced PRS pattern across aggregated bandwidths in the presence of guard tones.</w:t>
            </w:r>
          </w:p>
          <w:p w14:paraId="0B42745F" w14:textId="77777777" w:rsidR="00154A9F" w:rsidRDefault="00154A9F">
            <w:pPr>
              <w:snapToGrid w:val="0"/>
              <w:jc w:val="both"/>
              <w:rPr>
                <w:bCs/>
                <w:iCs/>
                <w:sz w:val="20"/>
                <w:szCs w:val="20"/>
              </w:rPr>
            </w:pPr>
          </w:p>
          <w:p w14:paraId="0F770455" w14:textId="77777777" w:rsidR="00154A9F" w:rsidRDefault="001A2093">
            <w:pPr>
              <w:snapToGrid w:val="0"/>
              <w:textAlignment w:val="center"/>
              <w:rPr>
                <w:bCs/>
                <w:sz w:val="20"/>
                <w:szCs w:val="20"/>
              </w:rPr>
            </w:pPr>
            <w:r>
              <w:rPr>
                <w:bCs/>
                <w:sz w:val="20"/>
                <w:szCs w:val="20"/>
              </w:rPr>
              <w:t xml:space="preserve">Proposal 3: For the PRS resources linked for PRS aggregation purposes, </w:t>
            </w:r>
          </w:p>
          <w:p w14:paraId="63EDF49A" w14:textId="77777777" w:rsidR="00154A9F" w:rsidRDefault="001A2093">
            <w:pPr>
              <w:pStyle w:val="35"/>
              <w:numPr>
                <w:ilvl w:val="0"/>
                <w:numId w:val="9"/>
              </w:numPr>
              <w:snapToGrid w:val="0"/>
              <w:spacing w:after="0"/>
              <w:textAlignment w:val="center"/>
              <w:rPr>
                <w:bCs/>
                <w:sz w:val="20"/>
                <w:szCs w:val="20"/>
              </w:rPr>
            </w:pPr>
            <w:r>
              <w:rPr>
                <w:bCs/>
                <w:sz w:val="20"/>
                <w:szCs w:val="20"/>
              </w:rPr>
              <w:t xml:space="preserve">Up to RAN4 to decide what, if any, should be the maximum TX timing error margin for 2 PRS resources that are linked for PRS aggregation purposes. </w:t>
            </w:r>
          </w:p>
          <w:p w14:paraId="3ACDB0B1" w14:textId="77777777" w:rsidR="00154A9F" w:rsidRDefault="001A2093">
            <w:pPr>
              <w:pStyle w:val="35"/>
              <w:numPr>
                <w:ilvl w:val="0"/>
                <w:numId w:val="9"/>
              </w:numPr>
              <w:snapToGrid w:val="0"/>
              <w:spacing w:after="0"/>
              <w:textAlignment w:val="center"/>
              <w:rPr>
                <w:bCs/>
                <w:sz w:val="20"/>
                <w:szCs w:val="20"/>
              </w:rPr>
            </w:pPr>
            <w:r>
              <w:rPr>
                <w:bCs/>
                <w:sz w:val="20"/>
                <w:szCs w:val="20"/>
              </w:rPr>
              <w:t xml:space="preserve">From RAN1 perspective, 2 resources linked for aggregation, can be on the same or different </w:t>
            </w:r>
            <w:proofErr w:type="spellStart"/>
            <w:r>
              <w:rPr>
                <w:bCs/>
                <w:sz w:val="20"/>
                <w:szCs w:val="20"/>
              </w:rPr>
              <w:t>TxTEG</w:t>
            </w:r>
            <w:proofErr w:type="spellEnd"/>
            <w:r>
              <w:rPr>
                <w:bCs/>
                <w:sz w:val="20"/>
                <w:szCs w:val="20"/>
              </w:rPr>
              <w:t>.</w:t>
            </w:r>
          </w:p>
          <w:p w14:paraId="00005850" w14:textId="77777777" w:rsidR="00154A9F" w:rsidRDefault="001A2093">
            <w:pPr>
              <w:snapToGrid w:val="0"/>
              <w:rPr>
                <w:bCs/>
                <w:sz w:val="20"/>
                <w:szCs w:val="20"/>
              </w:rPr>
            </w:pPr>
            <w:r>
              <w:rPr>
                <w:bCs/>
                <w:sz w:val="20"/>
                <w:szCs w:val="20"/>
              </w:rPr>
              <w:t xml:space="preserve"> </w:t>
            </w:r>
          </w:p>
          <w:p w14:paraId="284898A8" w14:textId="77777777" w:rsidR="00154A9F" w:rsidRDefault="001A2093">
            <w:pPr>
              <w:snapToGrid w:val="0"/>
              <w:rPr>
                <w:bCs/>
                <w:sz w:val="20"/>
                <w:szCs w:val="20"/>
              </w:rPr>
            </w:pPr>
            <w:r>
              <w:rPr>
                <w:bCs/>
                <w:sz w:val="20"/>
                <w:szCs w:val="20"/>
              </w:rPr>
              <w:t>Proposal 4: For the PRS resources linked for PRS aggregation purposes, no additional constraint is needed to be agreed with regards to the Rx TEG ID used for the aggregated measurement.</w:t>
            </w:r>
          </w:p>
          <w:p w14:paraId="0415233A" w14:textId="77777777" w:rsidR="00154A9F" w:rsidRDefault="00154A9F">
            <w:pPr>
              <w:snapToGrid w:val="0"/>
              <w:jc w:val="both"/>
              <w:rPr>
                <w:bCs/>
                <w:iCs/>
                <w:sz w:val="20"/>
                <w:szCs w:val="20"/>
              </w:rPr>
            </w:pPr>
          </w:p>
        </w:tc>
      </w:tr>
      <w:tr w:rsidR="00154A9F" w14:paraId="2D6537E4" w14:textId="77777777">
        <w:tc>
          <w:tcPr>
            <w:tcW w:w="1129" w:type="dxa"/>
          </w:tcPr>
          <w:p w14:paraId="0BE0D384"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4B1F2F04" w14:textId="77777777" w:rsidR="00154A9F" w:rsidRDefault="001A2093">
            <w:pPr>
              <w:snapToGrid w:val="0"/>
              <w:jc w:val="both"/>
              <w:rPr>
                <w:rFonts w:eastAsia="宋体"/>
                <w:sz w:val="20"/>
                <w:szCs w:val="20"/>
              </w:rPr>
            </w:pPr>
            <w:r>
              <w:rPr>
                <w:rFonts w:eastAsia="宋体"/>
                <w:sz w:val="20"/>
                <w:szCs w:val="20"/>
              </w:rPr>
              <w:t>Proposal 1:</w:t>
            </w:r>
          </w:p>
          <w:p w14:paraId="065B91E9" w14:textId="77777777" w:rsidR="00154A9F" w:rsidRDefault="001A2093">
            <w:pPr>
              <w:numPr>
                <w:ilvl w:val="0"/>
                <w:numId w:val="10"/>
              </w:numPr>
              <w:snapToGrid w:val="0"/>
              <w:spacing w:after="120" w:line="260" w:lineRule="exact"/>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14:paraId="01F948E0" w14:textId="77777777" w:rsidR="00154A9F" w:rsidRDefault="001A2093">
            <w:pPr>
              <w:numPr>
                <w:ilvl w:val="1"/>
                <w:numId w:val="10"/>
              </w:numPr>
              <w:snapToGrid w:val="0"/>
              <w:spacing w:after="120" w:line="260" w:lineRule="exact"/>
              <w:jc w:val="both"/>
              <w:rPr>
                <w:rFonts w:eastAsia="宋体"/>
                <w:sz w:val="20"/>
                <w:szCs w:val="20"/>
              </w:rPr>
            </w:pPr>
            <w:r>
              <w:rPr>
                <w:rFonts w:eastAsia="宋体"/>
                <w:sz w:val="20"/>
                <w:szCs w:val="20"/>
              </w:rPr>
              <w:t>The same periodicity and offset, and slot offset</w:t>
            </w:r>
          </w:p>
          <w:p w14:paraId="536D79D0" w14:textId="77777777" w:rsidR="00154A9F" w:rsidRDefault="001A2093">
            <w:pPr>
              <w:numPr>
                <w:ilvl w:val="1"/>
                <w:numId w:val="10"/>
              </w:numPr>
              <w:snapToGrid w:val="0"/>
              <w:spacing w:after="120" w:line="260" w:lineRule="exact"/>
              <w:jc w:val="both"/>
              <w:rPr>
                <w:rFonts w:eastAsia="宋体"/>
                <w:sz w:val="20"/>
                <w:szCs w:val="20"/>
              </w:rPr>
            </w:pPr>
            <w:r>
              <w:rPr>
                <w:rFonts w:eastAsia="宋体"/>
                <w:sz w:val="20"/>
                <w:szCs w:val="20"/>
              </w:rPr>
              <w:t>The same number of PRS resource</w:t>
            </w:r>
          </w:p>
          <w:p w14:paraId="29E7027F" w14:textId="77777777" w:rsidR="00154A9F" w:rsidRDefault="001A2093">
            <w:pPr>
              <w:numPr>
                <w:ilvl w:val="1"/>
                <w:numId w:val="10"/>
              </w:numPr>
              <w:snapToGrid w:val="0"/>
              <w:spacing w:after="120" w:line="260" w:lineRule="exact"/>
              <w:jc w:val="both"/>
              <w:rPr>
                <w:rFonts w:eastAsia="宋体"/>
                <w:sz w:val="20"/>
                <w:szCs w:val="20"/>
              </w:rPr>
            </w:pPr>
            <w:r>
              <w:rPr>
                <w:rFonts w:eastAsia="宋体"/>
                <w:sz w:val="20"/>
                <w:szCs w:val="20"/>
              </w:rPr>
              <w:t>The frequency gap of PRS RE between PFLs is the multiple of comb size and SCS</w:t>
            </w:r>
          </w:p>
          <w:p w14:paraId="1E579C21" w14:textId="77777777" w:rsidR="00154A9F" w:rsidRDefault="001A2093">
            <w:pPr>
              <w:numPr>
                <w:ilvl w:val="2"/>
                <w:numId w:val="10"/>
              </w:numPr>
              <w:snapToGrid w:val="0"/>
              <w:spacing w:after="120" w:line="260" w:lineRule="exact"/>
              <w:jc w:val="both"/>
              <w:rPr>
                <w:rFonts w:eastAsia="宋体"/>
                <w:sz w:val="20"/>
                <w:szCs w:val="20"/>
              </w:rPr>
            </w:pPr>
            <w:r>
              <w:rPr>
                <w:rFonts w:eastAsia="宋体"/>
                <w:sz w:val="20"/>
                <w:szCs w:val="20"/>
              </w:rPr>
              <w:t>How to maintain contiguous PRS pattern can be up to the implementation</w:t>
            </w:r>
          </w:p>
          <w:p w14:paraId="220D573C" w14:textId="77777777" w:rsidR="00154A9F" w:rsidRDefault="001A2093">
            <w:pPr>
              <w:numPr>
                <w:ilvl w:val="0"/>
                <w:numId w:val="10"/>
              </w:numPr>
              <w:snapToGrid w:val="0"/>
              <w:spacing w:after="120" w:line="260" w:lineRule="exact"/>
              <w:jc w:val="both"/>
              <w:rPr>
                <w:rFonts w:eastAsia="宋体"/>
                <w:sz w:val="20"/>
                <w:szCs w:val="20"/>
              </w:rPr>
            </w:pPr>
            <w:r>
              <w:rPr>
                <w:rFonts w:eastAsia="宋体"/>
                <w:sz w:val="20"/>
                <w:szCs w:val="20"/>
              </w:rPr>
              <w:t>Phase/timing continuity between PFLs can be up to RAN4</w:t>
            </w:r>
          </w:p>
          <w:p w14:paraId="74D869F1" w14:textId="77777777" w:rsidR="00154A9F" w:rsidRDefault="00154A9F">
            <w:pPr>
              <w:snapToGrid w:val="0"/>
              <w:rPr>
                <w:bCs/>
                <w:iCs/>
                <w:sz w:val="20"/>
                <w:szCs w:val="20"/>
              </w:rPr>
            </w:pPr>
          </w:p>
        </w:tc>
      </w:tr>
      <w:tr w:rsidR="00154A9F" w14:paraId="374DECA7" w14:textId="77777777">
        <w:tc>
          <w:tcPr>
            <w:tcW w:w="1129" w:type="dxa"/>
          </w:tcPr>
          <w:p w14:paraId="1F1DEAB1" w14:textId="77777777" w:rsidR="00154A9F" w:rsidRDefault="001A2093">
            <w:pPr>
              <w:tabs>
                <w:tab w:val="left" w:pos="1276"/>
              </w:tabs>
              <w:snapToGrid w:val="0"/>
              <w:rPr>
                <w:sz w:val="20"/>
                <w:szCs w:val="20"/>
                <w:lang w:val="en-GB"/>
              </w:rPr>
            </w:pPr>
            <w:r>
              <w:rPr>
                <w:sz w:val="20"/>
                <w:szCs w:val="20"/>
                <w:lang w:val="en-GB"/>
              </w:rPr>
              <w:t>Ericsson</w:t>
            </w:r>
          </w:p>
        </w:tc>
        <w:tc>
          <w:tcPr>
            <w:tcW w:w="8221" w:type="dxa"/>
          </w:tcPr>
          <w:p w14:paraId="59C13901"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w:t>
            </w:r>
          </w:p>
          <w:p w14:paraId="64B4B7BF"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The </w:t>
            </w:r>
            <w:proofErr w:type="spellStart"/>
            <w:r>
              <w:rPr>
                <w:rFonts w:ascii="Times New Roman" w:hAnsi="Times New Roman" w:cs="Times New Roman"/>
                <w:b w:val="0"/>
                <w:sz w:val="20"/>
                <w:szCs w:val="20"/>
              </w:rPr>
              <w:t>gNB</w:t>
            </w:r>
            <w:proofErr w:type="spellEnd"/>
            <w:r>
              <w:rPr>
                <w:rFonts w:ascii="Times New Roman" w:hAnsi="Times New Roman" w:cs="Times New Roman"/>
                <w:b w:val="0"/>
                <w:sz w:val="20"/>
                <w:szCs w:val="20"/>
              </w:rPr>
              <w:t xml:space="preserve"> can indicate to LMF one </w:t>
            </w:r>
            <w:proofErr w:type="spellStart"/>
            <w:r>
              <w:rPr>
                <w:rFonts w:ascii="Times New Roman" w:hAnsi="Times New Roman" w:cs="Times New Roman"/>
                <w:b w:val="0"/>
                <w:sz w:val="20"/>
                <w:szCs w:val="20"/>
              </w:rPr>
              <w:t>gNB</w:t>
            </w:r>
            <w:proofErr w:type="spellEnd"/>
            <w:r>
              <w:rPr>
                <w:rFonts w:ascii="Times New Roman" w:hAnsi="Times New Roman" w:cs="Times New Roman"/>
                <w:b w:val="0"/>
                <w:sz w:val="20"/>
                <w:szCs w:val="20"/>
              </w:rPr>
              <w:t xml:space="preserve"> Tx TEG ID for the PRS in just one of the two or three PFLs that can be aggregated. It is understood that the same Tx TEG ID applies to all aggregated PFLs.</w:t>
            </w:r>
          </w:p>
          <w:p w14:paraId="03FA192B"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w:t>
            </w:r>
          </w:p>
          <w:p w14:paraId="2CA446FC"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lastRenderedPageBreak/>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35440C83" w14:textId="77777777" w:rsidR="00154A9F" w:rsidRDefault="00154A9F">
            <w:pPr>
              <w:pStyle w:val="Proposal"/>
              <w:snapToGrid w:val="0"/>
              <w:spacing w:after="0"/>
              <w:rPr>
                <w:rFonts w:ascii="Times New Roman" w:hAnsi="Times New Roman" w:cs="Times New Roman"/>
                <w:b w:val="0"/>
                <w:bCs w:val="0"/>
                <w:iCs/>
                <w:sz w:val="20"/>
                <w:szCs w:val="20"/>
              </w:rPr>
            </w:pPr>
          </w:p>
          <w:p w14:paraId="0EA0C4B3"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3</w:t>
            </w:r>
          </w:p>
          <w:p w14:paraId="48A6C8F7"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the feature of PRS bandwidth aggregation between PRSs in two or three different PFLs, the same periodicity, same slot offset, same muting pattern and </w:t>
            </w:r>
            <w:r>
              <w:rPr>
                <w:rFonts w:ascii="Times New Roman" w:hAnsi="Times New Roman" w:cs="Times New Roman"/>
                <w:b w:val="0"/>
                <w:iCs/>
                <w:sz w:val="20"/>
                <w:szCs w:val="20"/>
              </w:rPr>
              <w:t>NR-DL-PRS-SFN0-Offset</w:t>
            </w:r>
            <w:r>
              <w:rPr>
                <w:rFonts w:ascii="Times New Roman" w:hAnsi="Times New Roman" w:cs="Times New Roman"/>
                <w:b w:val="0"/>
                <w:sz w:val="20"/>
                <w:szCs w:val="20"/>
              </w:rPr>
              <w:t xml:space="preserve"> are assumed.</w:t>
            </w:r>
          </w:p>
          <w:p w14:paraId="41787F93"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4</w:t>
            </w:r>
          </w:p>
          <w:p w14:paraId="46C30E0F"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constraints on same number of PRS resource sets and resources for a TRP across the aggregated PFLs.</w:t>
            </w:r>
          </w:p>
          <w:p w14:paraId="43FF1F41" w14:textId="77777777" w:rsidR="00154A9F" w:rsidRDefault="00154A9F">
            <w:pPr>
              <w:pStyle w:val="Proposal"/>
              <w:snapToGrid w:val="0"/>
              <w:spacing w:after="0"/>
              <w:rPr>
                <w:rFonts w:ascii="Times New Roman" w:hAnsi="Times New Roman" w:cs="Times New Roman"/>
                <w:b w:val="0"/>
                <w:bCs w:val="0"/>
                <w:iCs/>
                <w:sz w:val="20"/>
                <w:szCs w:val="20"/>
              </w:rPr>
            </w:pPr>
          </w:p>
          <w:p w14:paraId="2D5ED73B" w14:textId="77777777" w:rsidR="00154A9F" w:rsidRDefault="001A2093">
            <w:pPr>
              <w:pStyle w:val="Proposal"/>
              <w:snapToGrid w:val="0"/>
              <w:spacing w:after="0"/>
              <w:rPr>
                <w:rFonts w:ascii="Times New Roman" w:hAnsi="Times New Roman" w:cs="Times New Roman"/>
                <w:b w:val="0"/>
                <w:bCs w:val="0"/>
                <w:iCs/>
                <w:sz w:val="20"/>
                <w:szCs w:val="20"/>
              </w:rPr>
            </w:pPr>
            <w:r>
              <w:rPr>
                <w:rFonts w:ascii="Times New Roman" w:hAnsi="Times New Roman" w:cs="Times New Roman"/>
                <w:b w:val="0"/>
                <w:bCs w:val="0"/>
                <w:iCs/>
                <w:sz w:val="20"/>
                <w:szCs w:val="20"/>
              </w:rPr>
              <w:t>Proposal 5</w:t>
            </w:r>
          </w:p>
          <w:p w14:paraId="2A73CB60"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the UE expects the PRS pattern across the aggregated bandwidths to be contiguous.</w:t>
            </w:r>
          </w:p>
        </w:tc>
      </w:tr>
      <w:tr w:rsidR="00154A9F" w14:paraId="65BD6E25" w14:textId="77777777">
        <w:tc>
          <w:tcPr>
            <w:tcW w:w="1129" w:type="dxa"/>
          </w:tcPr>
          <w:p w14:paraId="437CA726" w14:textId="77777777" w:rsidR="00154A9F" w:rsidRDefault="001A2093">
            <w:pPr>
              <w:tabs>
                <w:tab w:val="left" w:pos="1276"/>
              </w:tabs>
              <w:snapToGrid w:val="0"/>
              <w:rPr>
                <w:sz w:val="20"/>
                <w:szCs w:val="20"/>
                <w:lang w:val="en-GB"/>
              </w:rPr>
            </w:pPr>
            <w:r>
              <w:rPr>
                <w:sz w:val="20"/>
                <w:szCs w:val="20"/>
                <w:lang w:val="en-GB"/>
              </w:rPr>
              <w:lastRenderedPageBreak/>
              <w:t>Nokia</w:t>
            </w:r>
          </w:p>
        </w:tc>
        <w:tc>
          <w:tcPr>
            <w:tcW w:w="8221" w:type="dxa"/>
          </w:tcPr>
          <w:p w14:paraId="20252689" w14:textId="77777777" w:rsidR="00154A9F" w:rsidRDefault="001A2093">
            <w:pPr>
              <w:snapToGrid w:val="0"/>
              <w:rPr>
                <w:sz w:val="20"/>
                <w:szCs w:val="20"/>
              </w:rPr>
            </w:pPr>
            <w:r>
              <w:rPr>
                <w:bCs/>
                <w:sz w:val="20"/>
                <w:szCs w:val="20"/>
              </w:rPr>
              <w:t>Proposal 1:</w:t>
            </w:r>
            <w:r>
              <w:rPr>
                <w:sz w:val="20"/>
                <w:szCs w:val="20"/>
              </w:rPr>
              <w:t xml:space="preserve"> RAN1 does not support the configuration restriction on the same number of PRS resource sets and PRS resources for a TRP.</w:t>
            </w:r>
          </w:p>
          <w:p w14:paraId="4C44256B" w14:textId="77777777" w:rsidR="00154A9F" w:rsidRDefault="001A2093">
            <w:pPr>
              <w:snapToGrid w:val="0"/>
              <w:rPr>
                <w:sz w:val="20"/>
                <w:szCs w:val="20"/>
              </w:rPr>
            </w:pPr>
            <w:r>
              <w:rPr>
                <w:bCs/>
                <w:sz w:val="20"/>
                <w:szCs w:val="20"/>
              </w:rPr>
              <w:t>Proposal 16:</w:t>
            </w:r>
            <w:r>
              <w:rPr>
                <w:sz w:val="20"/>
                <w:szCs w:val="20"/>
              </w:rPr>
              <w:t xml:space="preserve"> RAN1 should consider introducing TEG concept across PFL to provide the same Tx TEG information on the PRS resources transmitted from different PFLs.</w:t>
            </w:r>
          </w:p>
          <w:p w14:paraId="6D5C56EE" w14:textId="77777777" w:rsidR="00154A9F" w:rsidRDefault="001A2093">
            <w:pPr>
              <w:pStyle w:val="35"/>
              <w:numPr>
                <w:ilvl w:val="0"/>
                <w:numId w:val="11"/>
              </w:numPr>
              <w:overflowPunct w:val="0"/>
              <w:autoSpaceDE w:val="0"/>
              <w:adjustRightInd w:val="0"/>
              <w:snapToGrid w:val="0"/>
              <w:spacing w:after="0"/>
              <w:jc w:val="left"/>
              <w:textAlignment w:val="baseline"/>
              <w:rPr>
                <w:sz w:val="20"/>
                <w:szCs w:val="20"/>
              </w:rPr>
            </w:pPr>
            <w:r>
              <w:rPr>
                <w:sz w:val="20"/>
                <w:szCs w:val="20"/>
              </w:rPr>
              <w:t>Note: The same TEG ID in the different PFLs does not mean the same TEG as the timing error is affected by the frequency.</w:t>
            </w:r>
          </w:p>
          <w:p w14:paraId="0A7FD93B" w14:textId="77777777" w:rsidR="00154A9F" w:rsidRDefault="00154A9F">
            <w:pPr>
              <w:pStyle w:val="Proposal"/>
              <w:snapToGrid w:val="0"/>
              <w:spacing w:after="0"/>
              <w:rPr>
                <w:rFonts w:ascii="Times New Roman" w:hAnsi="Times New Roman" w:cs="Times New Roman"/>
                <w:b w:val="0"/>
                <w:sz w:val="20"/>
                <w:szCs w:val="20"/>
              </w:rPr>
            </w:pPr>
          </w:p>
        </w:tc>
      </w:tr>
      <w:tr w:rsidR="00154A9F" w14:paraId="6939C996" w14:textId="77777777">
        <w:tc>
          <w:tcPr>
            <w:tcW w:w="1129" w:type="dxa"/>
          </w:tcPr>
          <w:p w14:paraId="2F3766BF"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7B6D770A" w14:textId="77777777" w:rsidR="00154A9F" w:rsidRDefault="001A2093">
            <w:pPr>
              <w:snapToGrid w:val="0"/>
              <w:spacing w:before="240"/>
              <w:jc w:val="both"/>
              <w:rPr>
                <w:sz w:val="20"/>
                <w:szCs w:val="20"/>
              </w:rPr>
            </w:pPr>
            <w:r>
              <w:rPr>
                <w:sz w:val="20"/>
                <w:szCs w:val="20"/>
              </w:rPr>
              <w:t>Proposal 2</w:t>
            </w:r>
          </w:p>
          <w:p w14:paraId="317CA9AE" w14:textId="77777777" w:rsidR="00154A9F" w:rsidRDefault="001A2093">
            <w:pPr>
              <w:numPr>
                <w:ilvl w:val="0"/>
                <w:numId w:val="12"/>
              </w:numPr>
              <w:overflowPunct w:val="0"/>
              <w:autoSpaceDE w:val="0"/>
              <w:adjustRightInd w:val="0"/>
              <w:snapToGrid w:val="0"/>
              <w:spacing w:before="60"/>
              <w:ind w:left="288" w:hanging="288"/>
              <w:jc w:val="both"/>
              <w:textAlignment w:val="baseline"/>
              <w:rPr>
                <w:iCs/>
                <w:sz w:val="20"/>
                <w:szCs w:val="20"/>
              </w:rPr>
            </w:pPr>
            <w:r>
              <w:rPr>
                <w:iCs/>
                <w:sz w:val="20"/>
                <w:szCs w:val="20"/>
              </w:rPr>
              <w:t>To enable DL PRS bandwidth aggregation, the following conditions should be satisfied</w:t>
            </w:r>
          </w:p>
          <w:p w14:paraId="1686332F" w14:textId="77777777" w:rsidR="00154A9F" w:rsidRDefault="001A2093">
            <w:pPr>
              <w:numPr>
                <w:ilvl w:val="0"/>
                <w:numId w:val="13"/>
              </w:numPr>
              <w:overflowPunct w:val="0"/>
              <w:autoSpaceDE w:val="0"/>
              <w:adjustRightInd w:val="0"/>
              <w:snapToGrid w:val="0"/>
              <w:spacing w:before="60"/>
              <w:jc w:val="both"/>
              <w:textAlignment w:val="baseline"/>
              <w:rPr>
                <w:iCs/>
                <w:sz w:val="20"/>
                <w:szCs w:val="20"/>
              </w:rPr>
            </w:pPr>
            <w:r>
              <w:rPr>
                <w:iCs/>
                <w:sz w:val="20"/>
                <w:szCs w:val="20"/>
              </w:rPr>
              <w:t>Same periodicity and slot offset</w:t>
            </w:r>
          </w:p>
          <w:p w14:paraId="356643AD" w14:textId="77777777" w:rsidR="00154A9F" w:rsidRDefault="001A2093">
            <w:pPr>
              <w:numPr>
                <w:ilvl w:val="0"/>
                <w:numId w:val="13"/>
              </w:numPr>
              <w:overflowPunct w:val="0"/>
              <w:autoSpaceDE w:val="0"/>
              <w:adjustRightInd w:val="0"/>
              <w:snapToGrid w:val="0"/>
              <w:spacing w:before="60"/>
              <w:jc w:val="both"/>
              <w:textAlignment w:val="baseline"/>
              <w:rPr>
                <w:iCs/>
                <w:sz w:val="20"/>
                <w:szCs w:val="20"/>
              </w:rPr>
            </w:pPr>
            <w:r>
              <w:rPr>
                <w:iCs/>
                <w:sz w:val="20"/>
                <w:szCs w:val="20"/>
              </w:rPr>
              <w:t>Same muting pattern</w:t>
            </w:r>
          </w:p>
          <w:p w14:paraId="2F3F2721" w14:textId="77777777" w:rsidR="00154A9F" w:rsidRDefault="001A2093">
            <w:pPr>
              <w:numPr>
                <w:ilvl w:val="0"/>
                <w:numId w:val="13"/>
              </w:numPr>
              <w:overflowPunct w:val="0"/>
              <w:autoSpaceDE w:val="0"/>
              <w:adjustRightInd w:val="0"/>
              <w:snapToGrid w:val="0"/>
              <w:spacing w:before="60"/>
              <w:jc w:val="both"/>
              <w:textAlignment w:val="baseline"/>
              <w:rPr>
                <w:iCs/>
                <w:sz w:val="20"/>
                <w:szCs w:val="20"/>
              </w:rPr>
            </w:pPr>
            <w:r>
              <w:rPr>
                <w:iCs/>
                <w:sz w:val="20"/>
                <w:szCs w:val="20"/>
              </w:rPr>
              <w:t xml:space="preserve">Same </w:t>
            </w:r>
            <w:r>
              <w:rPr>
                <w:sz w:val="20"/>
                <w:szCs w:val="20"/>
              </w:rPr>
              <w:t>NR-DL-PRS-SFN0-Offset</w:t>
            </w:r>
          </w:p>
          <w:p w14:paraId="24CCEA51" w14:textId="77777777" w:rsidR="00154A9F" w:rsidRDefault="001A2093">
            <w:pPr>
              <w:numPr>
                <w:ilvl w:val="0"/>
                <w:numId w:val="13"/>
              </w:numPr>
              <w:overflowPunct w:val="0"/>
              <w:autoSpaceDE w:val="0"/>
              <w:adjustRightInd w:val="0"/>
              <w:snapToGrid w:val="0"/>
              <w:spacing w:before="60"/>
              <w:jc w:val="both"/>
              <w:textAlignment w:val="baseline"/>
              <w:rPr>
                <w:iCs/>
                <w:sz w:val="20"/>
                <w:szCs w:val="20"/>
              </w:rPr>
            </w:pPr>
            <w:r>
              <w:rPr>
                <w:iCs/>
                <w:sz w:val="20"/>
                <w:szCs w:val="20"/>
              </w:rPr>
              <w:t>Same number of PRS resources in a PRS resource set for a TRP</w:t>
            </w:r>
          </w:p>
          <w:p w14:paraId="6445EA48" w14:textId="77777777" w:rsidR="00154A9F" w:rsidRDefault="00154A9F">
            <w:pPr>
              <w:snapToGrid w:val="0"/>
              <w:rPr>
                <w:bCs/>
                <w:sz w:val="20"/>
                <w:szCs w:val="20"/>
              </w:rPr>
            </w:pPr>
          </w:p>
        </w:tc>
      </w:tr>
      <w:tr w:rsidR="00154A9F" w14:paraId="6C735308" w14:textId="77777777">
        <w:tc>
          <w:tcPr>
            <w:tcW w:w="1129" w:type="dxa"/>
          </w:tcPr>
          <w:p w14:paraId="68F75BE0" w14:textId="77777777" w:rsidR="00154A9F" w:rsidRDefault="001A2093">
            <w:pPr>
              <w:tabs>
                <w:tab w:val="left" w:pos="1276"/>
              </w:tabs>
              <w:snapToGrid w:val="0"/>
              <w:rPr>
                <w:sz w:val="20"/>
                <w:szCs w:val="20"/>
                <w:lang w:val="en-GB"/>
              </w:rPr>
            </w:pPr>
            <w:r>
              <w:rPr>
                <w:rFonts w:eastAsiaTheme="minorEastAsia"/>
                <w:sz w:val="20"/>
                <w:szCs w:val="20"/>
                <w:lang w:val="en-GB"/>
              </w:rPr>
              <w:t>CATT</w:t>
            </w:r>
          </w:p>
        </w:tc>
        <w:tc>
          <w:tcPr>
            <w:tcW w:w="8221" w:type="dxa"/>
          </w:tcPr>
          <w:p w14:paraId="748C9F27" w14:textId="77777777" w:rsidR="00154A9F" w:rsidRDefault="001A2093">
            <w:pPr>
              <w:snapToGrid w:val="0"/>
              <w:spacing w:after="120"/>
              <w:jc w:val="both"/>
              <w:rPr>
                <w:bCs/>
                <w:sz w:val="20"/>
                <w:szCs w:val="20"/>
              </w:rPr>
            </w:pPr>
            <w:r>
              <w:rPr>
                <w:bCs/>
                <w:sz w:val="20"/>
                <w:szCs w:val="20"/>
              </w:rPr>
              <w:t>Proposal 1: Adopt the following modifications to the agreement made in RAN1#112:</w:t>
            </w:r>
          </w:p>
          <w:p w14:paraId="51C281E5" w14:textId="77777777" w:rsidR="00154A9F" w:rsidRDefault="001A2093">
            <w:pPr>
              <w:snapToGrid w:val="0"/>
              <w:spacing w:after="12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14:paraId="2DFE093B"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14:paraId="05B4EA83" w14:textId="77777777" w:rsidR="00154A9F" w:rsidRDefault="001A2093">
            <w:pPr>
              <w:numPr>
                <w:ilvl w:val="1"/>
                <w:numId w:val="14"/>
              </w:numPr>
              <w:snapToGrid w:val="0"/>
              <w:spacing w:before="100" w:beforeAutospacing="1"/>
              <w:contextualSpacing/>
              <w:jc w:val="both"/>
              <w:rPr>
                <w:rFonts w:eastAsia="宋体"/>
                <w:sz w:val="20"/>
                <w:szCs w:val="20"/>
              </w:rPr>
            </w:pPr>
            <w:r>
              <w:rPr>
                <w:strike/>
                <w:color w:val="FF0000"/>
                <w:sz w:val="20"/>
                <w:szCs w:val="20"/>
              </w:rPr>
              <w:t>FFS:</w:t>
            </w:r>
            <w:r>
              <w:rPr>
                <w:color w:val="FF0000"/>
                <w:sz w:val="20"/>
                <w:szCs w:val="20"/>
              </w:rPr>
              <w:t xml:space="preserve"> </w:t>
            </w:r>
            <w:r>
              <w:rPr>
                <w:sz w:val="20"/>
                <w:szCs w:val="20"/>
              </w:rPr>
              <w:t xml:space="preserve">The same </w:t>
            </w:r>
            <w:proofErr w:type="spellStart"/>
            <w:r>
              <w:rPr>
                <w:sz w:val="20"/>
                <w:szCs w:val="20"/>
              </w:rPr>
              <w:t>gNB</w:t>
            </w:r>
            <w:proofErr w:type="spellEnd"/>
            <w:r>
              <w:rPr>
                <w:sz w:val="20"/>
                <w:szCs w:val="20"/>
              </w:rPr>
              <w:t xml:space="preserve"> Tx TEG and the same UE Rx TEG</w:t>
            </w:r>
            <w:r>
              <w:rPr>
                <w:strike/>
                <w:color w:val="FF0000"/>
                <w:sz w:val="20"/>
                <w:szCs w:val="20"/>
              </w:rPr>
              <w:t>, the maximum TX timing error margin</w:t>
            </w:r>
          </w:p>
          <w:p w14:paraId="08956169" w14:textId="77777777" w:rsidR="00154A9F" w:rsidRDefault="001A2093">
            <w:pPr>
              <w:numPr>
                <w:ilvl w:val="1"/>
                <w:numId w:val="14"/>
              </w:numPr>
              <w:snapToGrid w:val="0"/>
              <w:spacing w:before="100" w:beforeAutospacing="1"/>
              <w:contextualSpacing/>
              <w:jc w:val="both"/>
              <w:rPr>
                <w:rFonts w:eastAsia="宋体"/>
                <w:sz w:val="20"/>
                <w:szCs w:val="20"/>
              </w:rPr>
            </w:pPr>
            <w:r>
              <w:rPr>
                <w:rFonts w:eastAsia="宋体"/>
                <w:sz w:val="20"/>
                <w:szCs w:val="20"/>
              </w:rPr>
              <w:t>The same QCL</w:t>
            </w:r>
          </w:p>
          <w:p w14:paraId="65C6A700" w14:textId="77777777" w:rsidR="00154A9F" w:rsidRDefault="001A2093">
            <w:pPr>
              <w:numPr>
                <w:ilvl w:val="0"/>
                <w:numId w:val="14"/>
              </w:numPr>
              <w:snapToGrid w:val="0"/>
              <w:spacing w:before="100" w:beforeAutospacing="1"/>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14:paraId="11018B23" w14:textId="77777777" w:rsidR="00154A9F" w:rsidRDefault="001A2093">
            <w:pPr>
              <w:numPr>
                <w:ilvl w:val="0"/>
                <w:numId w:val="14"/>
              </w:numPr>
              <w:snapToGrid w:val="0"/>
              <w:spacing w:before="100" w:beforeAutospacing="1"/>
              <w:contextualSpacing/>
              <w:jc w:val="both"/>
              <w:rPr>
                <w:rFonts w:eastAsia="宋体"/>
                <w:sz w:val="20"/>
                <w:szCs w:val="20"/>
              </w:rPr>
            </w:pPr>
            <w:r>
              <w:rPr>
                <w:strike/>
                <w:color w:val="FF0000"/>
                <w:sz w:val="20"/>
                <w:szCs w:val="20"/>
              </w:rPr>
              <w:t xml:space="preserve">FFS: </w:t>
            </w:r>
            <w:proofErr w:type="gramStart"/>
            <w:r>
              <w:rPr>
                <w:strike/>
                <w:color w:val="FF0000"/>
                <w:sz w:val="20"/>
                <w:szCs w:val="20"/>
              </w:rPr>
              <w:t>the</w:t>
            </w:r>
            <w:proofErr w:type="gramEnd"/>
            <w:r>
              <w:rPr>
                <w:color w:val="FF0000"/>
                <w:sz w:val="20"/>
                <w:szCs w:val="20"/>
              </w:rPr>
              <w:t xml:space="preserve"> </w:t>
            </w:r>
            <w:proofErr w:type="spellStart"/>
            <w:r>
              <w:rPr>
                <w:rFonts w:eastAsia="宋体"/>
                <w:color w:val="FF0000"/>
                <w:sz w:val="20"/>
                <w:szCs w:val="20"/>
              </w:rPr>
              <w:t>T</w:t>
            </w:r>
            <w:r>
              <w:rPr>
                <w:color w:val="FF0000"/>
                <w:sz w:val="20"/>
                <w:szCs w:val="20"/>
              </w:rPr>
              <w:t>he</w:t>
            </w:r>
            <w:proofErr w:type="spellEnd"/>
            <w:r>
              <w:rPr>
                <w:color w:val="FF0000"/>
                <w:sz w:val="20"/>
                <w:szCs w:val="20"/>
              </w:rPr>
              <w:t xml:space="preserve"> </w:t>
            </w:r>
            <w:r>
              <w:rPr>
                <w:sz w:val="20"/>
                <w:szCs w:val="20"/>
              </w:rPr>
              <w:t>same periodicity and slot offset</w:t>
            </w:r>
          </w:p>
          <w:p w14:paraId="034372EB" w14:textId="77777777" w:rsidR="00154A9F" w:rsidRDefault="001A2093">
            <w:pPr>
              <w:pStyle w:val="43"/>
              <w:numPr>
                <w:ilvl w:val="1"/>
                <w:numId w:val="14"/>
              </w:numPr>
              <w:snapToGrid w:val="0"/>
              <w:spacing w:after="180"/>
              <w:ind w:leftChars="0"/>
              <w:rPr>
                <w:rFonts w:ascii="Times New Roman" w:eastAsia="宋体" w:hAnsi="Times New Roman"/>
                <w:color w:val="FF0000"/>
                <w:sz w:val="20"/>
                <w:szCs w:val="20"/>
                <w:u w:val="single"/>
              </w:rPr>
            </w:pPr>
            <w:r>
              <w:rPr>
                <w:rFonts w:ascii="Times New Roman" w:eastAsia="宋体" w:hAnsi="Times New Roman"/>
                <w:color w:val="FF0000"/>
                <w:sz w:val="20"/>
                <w:szCs w:val="20"/>
                <w:u w:val="single"/>
              </w:rPr>
              <w:lastRenderedPageBreak/>
              <w:t xml:space="preserve">Note: This does not imply the PRS resources in PFLs have to be configured with the same periodicity and slot offset. </w:t>
            </w:r>
          </w:p>
          <w:p w14:paraId="4D9C537F" w14:textId="77777777" w:rsidR="00154A9F" w:rsidRDefault="001A2093">
            <w:pPr>
              <w:numPr>
                <w:ilvl w:val="0"/>
                <w:numId w:val="14"/>
              </w:numPr>
              <w:snapToGrid w:val="0"/>
              <w:spacing w:before="100" w:beforeAutospacing="1"/>
              <w:contextualSpacing/>
              <w:jc w:val="both"/>
              <w:rPr>
                <w:rFonts w:eastAsia="宋体"/>
                <w:sz w:val="20"/>
                <w:szCs w:val="20"/>
              </w:rPr>
            </w:pPr>
            <w:r>
              <w:rPr>
                <w:strike/>
                <w:color w:val="FF0000"/>
                <w:sz w:val="20"/>
                <w:szCs w:val="20"/>
              </w:rPr>
              <w:t>FFS</w:t>
            </w:r>
            <w:r>
              <w:rPr>
                <w:color w:val="FF0000"/>
                <w:sz w:val="20"/>
                <w:szCs w:val="20"/>
              </w:rPr>
              <w:t xml:space="preserve"> </w:t>
            </w:r>
            <w:r>
              <w:rPr>
                <w:color w:val="FF0000"/>
                <w:sz w:val="20"/>
                <w:szCs w:val="20"/>
                <w:u w:val="single"/>
              </w:rPr>
              <w:t xml:space="preserve">The same or </w:t>
            </w:r>
            <w:r>
              <w:rPr>
                <w:sz w:val="20"/>
                <w:szCs w:val="20"/>
                <w:u w:val="single"/>
              </w:rPr>
              <w:t>different</w:t>
            </w:r>
            <w:r>
              <w:rPr>
                <w:sz w:val="20"/>
                <w:szCs w:val="20"/>
              </w:rPr>
              <w:t xml:space="preserve"> muting pattern</w:t>
            </w:r>
          </w:p>
          <w:p w14:paraId="013C1CD7"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The same numerology, i.e. the same CP and SCS</w:t>
            </w:r>
          </w:p>
          <w:p w14:paraId="7A2B0538"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The same or different bandwidths</w:t>
            </w:r>
          </w:p>
          <w:p w14:paraId="5F74407C"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 xml:space="preserve">The same comb </w:t>
            </w:r>
            <w:proofErr w:type="gramStart"/>
            <w:r>
              <w:rPr>
                <w:rFonts w:eastAsia="宋体"/>
                <w:sz w:val="20"/>
                <w:szCs w:val="20"/>
              </w:rPr>
              <w:t>size</w:t>
            </w:r>
            <w:proofErr w:type="gramEnd"/>
          </w:p>
          <w:p w14:paraId="09DAC644"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sz w:val="20"/>
                <w:szCs w:val="20"/>
              </w:rPr>
              <w:t xml:space="preserve">The same or different number of PRS resource sets and resources configured in different PFLs for a TRP </w:t>
            </w:r>
          </w:p>
          <w:p w14:paraId="28F4E3CA"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The same power per subcarrier</w:t>
            </w:r>
          </w:p>
          <w:p w14:paraId="55D381FD"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sz w:val="20"/>
                <w:szCs w:val="20"/>
              </w:rPr>
              <w:t xml:space="preserve"> the</w:t>
            </w:r>
            <w:r>
              <w:rPr>
                <w:sz w:val="20"/>
                <w:szCs w:val="20"/>
              </w:rPr>
              <w:t xml:space="preserve"> same NR-DL-PRS-SFN0-Offset </w:t>
            </w:r>
          </w:p>
          <w:p w14:paraId="2E2EBD4C"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Aggregated PFLs are configured on the same aligned numerology grid</w:t>
            </w:r>
          </w:p>
          <w:p w14:paraId="5220E626"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FFS: How to maintain contiguous PRS pattern across aggregated bandwidths even in the presence of guard tones (</w:t>
            </w:r>
            <w:proofErr w:type="spellStart"/>
            <w:r>
              <w:rPr>
                <w:rFonts w:eastAsia="宋体"/>
                <w:sz w:val="20"/>
                <w:szCs w:val="20"/>
              </w:rPr>
              <w:t>e.g</w:t>
            </w:r>
            <w:proofErr w:type="spellEnd"/>
            <w:r>
              <w:rPr>
                <w:rFonts w:eastAsia="宋体"/>
                <w:sz w:val="20"/>
                <w:szCs w:val="20"/>
              </w:rPr>
              <w:t>, PFLs with different RE-offset configurations, PFLs with different point A)</w:t>
            </w:r>
          </w:p>
          <w:p w14:paraId="532A1BF7" w14:textId="77777777" w:rsidR="00154A9F" w:rsidRDefault="001A2093">
            <w:pPr>
              <w:numPr>
                <w:ilvl w:val="0"/>
                <w:numId w:val="14"/>
              </w:numPr>
              <w:snapToGrid w:val="0"/>
              <w:spacing w:before="100" w:beforeAutospacing="1"/>
              <w:contextualSpacing/>
              <w:jc w:val="both"/>
              <w:rPr>
                <w:rFonts w:eastAsia="宋体"/>
                <w:sz w:val="20"/>
                <w:szCs w:val="20"/>
              </w:rPr>
            </w:pPr>
            <w:r>
              <w:rPr>
                <w:rFonts w:eastAsia="宋体"/>
                <w:sz w:val="20"/>
                <w:szCs w:val="20"/>
              </w:rPr>
              <w:t>Phase continuity between aggregated PFLs</w:t>
            </w:r>
          </w:p>
          <w:p w14:paraId="117FBC9B" w14:textId="77777777" w:rsidR="00154A9F" w:rsidRDefault="00154A9F">
            <w:pPr>
              <w:snapToGrid w:val="0"/>
              <w:spacing w:after="120"/>
              <w:rPr>
                <w:sz w:val="20"/>
                <w:szCs w:val="20"/>
              </w:rPr>
            </w:pPr>
          </w:p>
        </w:tc>
      </w:tr>
      <w:tr w:rsidR="00154A9F" w14:paraId="5683F5DB" w14:textId="77777777">
        <w:tc>
          <w:tcPr>
            <w:tcW w:w="1129" w:type="dxa"/>
          </w:tcPr>
          <w:p w14:paraId="1F455A1C" w14:textId="77777777" w:rsidR="00154A9F" w:rsidRDefault="001A2093">
            <w:pPr>
              <w:tabs>
                <w:tab w:val="left" w:pos="1276"/>
              </w:tabs>
              <w:snapToGrid w:val="0"/>
              <w:rPr>
                <w:rFonts w:eastAsiaTheme="minorEastAsia"/>
                <w:sz w:val="20"/>
                <w:szCs w:val="20"/>
                <w:lang w:val="en-GB"/>
              </w:rPr>
            </w:pPr>
            <w:r>
              <w:rPr>
                <w:rFonts w:eastAsiaTheme="minorEastAsia"/>
                <w:sz w:val="20"/>
                <w:szCs w:val="20"/>
                <w:lang w:val="en-GB"/>
              </w:rPr>
              <w:lastRenderedPageBreak/>
              <w:t>MTK</w:t>
            </w:r>
          </w:p>
        </w:tc>
        <w:tc>
          <w:tcPr>
            <w:tcW w:w="8221" w:type="dxa"/>
          </w:tcPr>
          <w:p w14:paraId="429EB5EB" w14:textId="77777777" w:rsidR="00154A9F" w:rsidRDefault="001A2093">
            <w:pPr>
              <w:snapToGrid w:val="0"/>
              <w:jc w:val="both"/>
              <w:rPr>
                <w:sz w:val="20"/>
                <w:szCs w:val="20"/>
              </w:rPr>
            </w:pPr>
            <w:r>
              <w:rPr>
                <w:bCs/>
                <w:sz w:val="20"/>
                <w:szCs w:val="20"/>
              </w:rPr>
              <w:t>Proposal 3-1</w:t>
            </w:r>
            <w:r>
              <w:rPr>
                <w:sz w:val="20"/>
                <w:szCs w:val="20"/>
              </w:rPr>
              <w:t>: The DL-PRS RE offset in each CC is up to NW configuration</w:t>
            </w:r>
          </w:p>
          <w:p w14:paraId="5DB5D8BA" w14:textId="77777777" w:rsidR="00154A9F" w:rsidRDefault="001A2093">
            <w:pPr>
              <w:snapToGrid w:val="0"/>
              <w:jc w:val="both"/>
              <w:rPr>
                <w:sz w:val="20"/>
                <w:szCs w:val="20"/>
              </w:rPr>
            </w:pPr>
            <w:r>
              <w:rPr>
                <w:sz w:val="20"/>
                <w:szCs w:val="20"/>
              </w:rPr>
              <w:t xml:space="preserve"> </w:t>
            </w:r>
          </w:p>
          <w:p w14:paraId="2448480A" w14:textId="77777777" w:rsidR="00154A9F" w:rsidRDefault="001A2093">
            <w:pPr>
              <w:snapToGrid w:val="0"/>
              <w:jc w:val="both"/>
              <w:rPr>
                <w:sz w:val="20"/>
                <w:szCs w:val="20"/>
              </w:rPr>
            </w:pPr>
            <w:r>
              <w:rPr>
                <w:bCs/>
                <w:sz w:val="20"/>
                <w:szCs w:val="20"/>
              </w:rPr>
              <w:t>Proposal 3-2</w:t>
            </w:r>
            <w:r>
              <w:rPr>
                <w:sz w:val="20"/>
                <w:szCs w:val="20"/>
              </w:rPr>
              <w:t>: The starting DL-PRS in each PFL is aligned with the RB boundary so that a common point A to generate a single pseudo random sequence for multiple PFLs could be realized</w:t>
            </w:r>
          </w:p>
          <w:p w14:paraId="040073C4" w14:textId="77777777" w:rsidR="00154A9F" w:rsidRDefault="001A2093">
            <w:pPr>
              <w:snapToGrid w:val="0"/>
              <w:jc w:val="both"/>
              <w:rPr>
                <w:sz w:val="20"/>
                <w:szCs w:val="20"/>
              </w:rPr>
            </w:pPr>
            <w:r>
              <w:rPr>
                <w:sz w:val="20"/>
                <w:szCs w:val="20"/>
              </w:rPr>
              <w:t xml:space="preserve"> </w:t>
            </w:r>
          </w:p>
          <w:p w14:paraId="2065C84C" w14:textId="77777777" w:rsidR="00154A9F" w:rsidRDefault="001A2093">
            <w:pPr>
              <w:snapToGrid w:val="0"/>
              <w:jc w:val="both"/>
              <w:rPr>
                <w:sz w:val="20"/>
                <w:szCs w:val="20"/>
              </w:rPr>
            </w:pPr>
            <w:r>
              <w:rPr>
                <w:bCs/>
                <w:sz w:val="20"/>
                <w:szCs w:val="20"/>
              </w:rPr>
              <w:t>Proposal 3-3</w:t>
            </w:r>
            <w:r>
              <w:rPr>
                <w:sz w:val="20"/>
                <w:szCs w:val="20"/>
              </w:rPr>
              <w:t xml:space="preserve">: the reference signal sequence maps to the DL-PRS locations in each symbol, and the DL-PRS locations are derived based on the comb size as the step size and an offset as a starting frequency point. Within the guard band, the DL-PRS locations are also assumed, but the DL-PRS are not actually transmitted </w:t>
            </w:r>
          </w:p>
          <w:p w14:paraId="7BC1D7E2" w14:textId="77777777" w:rsidR="00154A9F" w:rsidRDefault="00154A9F">
            <w:pPr>
              <w:snapToGrid w:val="0"/>
              <w:spacing w:after="120"/>
              <w:jc w:val="both"/>
              <w:rPr>
                <w:bCs/>
                <w:sz w:val="20"/>
                <w:szCs w:val="20"/>
              </w:rPr>
            </w:pPr>
          </w:p>
        </w:tc>
      </w:tr>
      <w:tr w:rsidR="00154A9F" w14:paraId="4E86D69B" w14:textId="77777777">
        <w:tc>
          <w:tcPr>
            <w:tcW w:w="1129" w:type="dxa"/>
          </w:tcPr>
          <w:p w14:paraId="1F7BBD09" w14:textId="77777777" w:rsidR="00154A9F" w:rsidRDefault="001A2093">
            <w:pPr>
              <w:tabs>
                <w:tab w:val="left" w:pos="1276"/>
              </w:tabs>
              <w:snapToGrid w:val="0"/>
              <w:rPr>
                <w:sz w:val="20"/>
                <w:szCs w:val="20"/>
                <w:lang w:val="en-GB"/>
              </w:rPr>
            </w:pPr>
            <w:r>
              <w:rPr>
                <w:sz w:val="20"/>
                <w:szCs w:val="20"/>
                <w:lang w:val="en-GB"/>
              </w:rPr>
              <w:t>Samsung</w:t>
            </w:r>
          </w:p>
        </w:tc>
        <w:tc>
          <w:tcPr>
            <w:tcW w:w="8221" w:type="dxa"/>
          </w:tcPr>
          <w:p w14:paraId="690FBA04" w14:textId="77777777" w:rsidR="00154A9F" w:rsidRDefault="001A2093">
            <w:pPr>
              <w:snapToGrid w:val="0"/>
              <w:ind w:firstLine="231"/>
              <w:rPr>
                <w:sz w:val="20"/>
                <w:szCs w:val="20"/>
              </w:rPr>
            </w:pPr>
            <w:r>
              <w:rPr>
                <w:sz w:val="20"/>
                <w:szCs w:val="20"/>
              </w:rPr>
              <w:t>Proposal 1: To maintain contiguous PRS/SRS pattern across aggregated bandwidths, the start point of the aggregated PFL/CC should be further discussed;</w:t>
            </w:r>
          </w:p>
          <w:p w14:paraId="1B600AB1" w14:textId="77777777" w:rsidR="00154A9F" w:rsidRDefault="001A2093">
            <w:pPr>
              <w:snapToGrid w:val="0"/>
              <w:ind w:firstLine="231"/>
              <w:rPr>
                <w:sz w:val="20"/>
                <w:szCs w:val="20"/>
              </w:rPr>
            </w:pPr>
            <w:r>
              <w:rPr>
                <w:sz w:val="20"/>
                <w:szCs w:val="20"/>
              </w:rPr>
              <w:t>Proposal 5: To enable bandwidth aggregation between PRS/SRS in two or three different PFLs/CCs, a single FFT size, same periodicity and slot offset should also be satisfied.</w:t>
            </w:r>
          </w:p>
        </w:tc>
      </w:tr>
      <w:tr w:rsidR="00154A9F" w14:paraId="0A6FF49B" w14:textId="77777777">
        <w:tc>
          <w:tcPr>
            <w:tcW w:w="1129" w:type="dxa"/>
          </w:tcPr>
          <w:p w14:paraId="25E3DBE4" w14:textId="77777777" w:rsidR="00154A9F" w:rsidRDefault="001A2093">
            <w:pPr>
              <w:tabs>
                <w:tab w:val="left" w:pos="1276"/>
              </w:tabs>
              <w:snapToGrid w:val="0"/>
              <w:rPr>
                <w:sz w:val="20"/>
                <w:szCs w:val="20"/>
                <w:lang w:val="en-GB"/>
              </w:rPr>
            </w:pPr>
            <w:r>
              <w:rPr>
                <w:sz w:val="20"/>
                <w:szCs w:val="20"/>
                <w:lang w:val="en-GB"/>
              </w:rPr>
              <w:t>CMCC</w:t>
            </w:r>
          </w:p>
        </w:tc>
        <w:tc>
          <w:tcPr>
            <w:tcW w:w="8221" w:type="dxa"/>
          </w:tcPr>
          <w:p w14:paraId="31777CAA" w14:textId="77777777" w:rsidR="00154A9F" w:rsidRDefault="001A2093">
            <w:pPr>
              <w:pStyle w:val="3GPPText"/>
              <w:snapToGrid w:val="0"/>
              <w:rPr>
                <w:bCs/>
                <w:sz w:val="20"/>
                <w:szCs w:val="20"/>
              </w:rPr>
            </w:pPr>
            <w:r>
              <w:rPr>
                <w:bCs/>
                <w:sz w:val="20"/>
                <w:szCs w:val="20"/>
              </w:rPr>
              <w:t>Proposal 1: To enable PRS bandwidth aggregation between PRS in two or three different PFLs, the following conditions should be further satisfied for the aggregated PRS resources from a TRP across the aggregated PFLs:</w:t>
            </w:r>
          </w:p>
          <w:p w14:paraId="4FF6607F" w14:textId="77777777" w:rsidR="00154A9F" w:rsidRDefault="001A2093">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periodicity and slot offset</w:t>
            </w:r>
          </w:p>
          <w:p w14:paraId="39E0C0B4" w14:textId="77777777" w:rsidR="00154A9F" w:rsidRDefault="001A2093">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muting pattern</w:t>
            </w:r>
          </w:p>
          <w:p w14:paraId="7E4D87B0" w14:textId="77777777" w:rsidR="00154A9F" w:rsidRDefault="001A2093">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The same number of PRS resources per linked resource set for a TRP</w:t>
            </w:r>
          </w:p>
          <w:p w14:paraId="7F5B6405" w14:textId="77777777" w:rsidR="00154A9F" w:rsidRDefault="001A2093">
            <w:pPr>
              <w:pStyle w:val="3GPPText"/>
              <w:numPr>
                <w:ilvl w:val="0"/>
                <w:numId w:val="15"/>
              </w:numPr>
              <w:overflowPunct w:val="0"/>
              <w:autoSpaceDE w:val="0"/>
              <w:autoSpaceDN w:val="0"/>
              <w:adjustRightInd w:val="0"/>
              <w:snapToGrid w:val="0"/>
              <w:spacing w:line="240" w:lineRule="auto"/>
              <w:ind w:left="709"/>
              <w:rPr>
                <w:bCs/>
                <w:sz w:val="20"/>
                <w:szCs w:val="20"/>
              </w:rPr>
            </w:pPr>
            <w:r>
              <w:rPr>
                <w:bCs/>
                <w:sz w:val="20"/>
                <w:szCs w:val="20"/>
              </w:rPr>
              <w:t xml:space="preserve">The same </w:t>
            </w:r>
            <w:r>
              <w:rPr>
                <w:bCs/>
                <w:iCs/>
                <w:sz w:val="20"/>
                <w:szCs w:val="20"/>
              </w:rPr>
              <w:t>NR-DL-PRS-SFN0-Offset</w:t>
            </w:r>
          </w:p>
          <w:p w14:paraId="70190209" w14:textId="77777777" w:rsidR="00154A9F" w:rsidRDefault="00154A9F">
            <w:pPr>
              <w:snapToGrid w:val="0"/>
              <w:ind w:firstLine="231"/>
              <w:rPr>
                <w:sz w:val="20"/>
                <w:szCs w:val="20"/>
              </w:rPr>
            </w:pPr>
          </w:p>
        </w:tc>
      </w:tr>
      <w:tr w:rsidR="00154A9F" w14:paraId="71C47B50" w14:textId="77777777">
        <w:tc>
          <w:tcPr>
            <w:tcW w:w="1129" w:type="dxa"/>
          </w:tcPr>
          <w:p w14:paraId="04078FFD" w14:textId="77777777" w:rsidR="00154A9F" w:rsidRDefault="001A2093">
            <w:pPr>
              <w:tabs>
                <w:tab w:val="left" w:pos="1276"/>
              </w:tabs>
              <w:snapToGrid w:val="0"/>
              <w:rPr>
                <w:sz w:val="20"/>
                <w:szCs w:val="20"/>
                <w:lang w:val="en-GB"/>
              </w:rPr>
            </w:pPr>
            <w:r>
              <w:rPr>
                <w:sz w:val="20"/>
                <w:szCs w:val="20"/>
                <w:lang w:val="en-GB"/>
              </w:rPr>
              <w:t>Xiaomi</w:t>
            </w:r>
          </w:p>
        </w:tc>
        <w:tc>
          <w:tcPr>
            <w:tcW w:w="8221" w:type="dxa"/>
          </w:tcPr>
          <w:p w14:paraId="312BA0CC" w14:textId="77777777" w:rsidR="00154A9F" w:rsidRDefault="001A2093">
            <w:pPr>
              <w:pStyle w:val="3GPPAgreements"/>
              <w:snapToGrid w:val="0"/>
              <w:spacing w:before="0" w:after="120" w:line="256" w:lineRule="auto"/>
              <w:rPr>
                <w:bCs/>
                <w:sz w:val="20"/>
                <w:szCs w:val="20"/>
              </w:rPr>
            </w:pPr>
            <w:r>
              <w:rPr>
                <w:bCs/>
                <w:sz w:val="20"/>
                <w:szCs w:val="20"/>
              </w:rPr>
              <w:t>Proposal 2: Support same periodicity, slot offset, and muting pattern for PRS across the aggregated PFLs.</w:t>
            </w:r>
          </w:p>
        </w:tc>
      </w:tr>
      <w:tr w:rsidR="00154A9F" w14:paraId="167E912C" w14:textId="77777777">
        <w:tc>
          <w:tcPr>
            <w:tcW w:w="1129" w:type="dxa"/>
            <w:vAlign w:val="center"/>
          </w:tcPr>
          <w:p w14:paraId="19BB97AA" w14:textId="77777777" w:rsidR="00154A9F" w:rsidRDefault="001A2093">
            <w:pPr>
              <w:tabs>
                <w:tab w:val="left" w:pos="1276"/>
              </w:tabs>
              <w:snapToGrid w:val="0"/>
              <w:rPr>
                <w:sz w:val="20"/>
                <w:szCs w:val="20"/>
                <w:lang w:val="en-GB"/>
              </w:rPr>
            </w:pPr>
            <w:r>
              <w:rPr>
                <w:iCs/>
                <w:sz w:val="20"/>
                <w:szCs w:val="20"/>
              </w:rPr>
              <w:t>InterDigital</w:t>
            </w:r>
          </w:p>
        </w:tc>
        <w:tc>
          <w:tcPr>
            <w:tcW w:w="8221" w:type="dxa"/>
            <w:vAlign w:val="center"/>
          </w:tcPr>
          <w:p w14:paraId="4CB601F0" w14:textId="77777777" w:rsidR="00154A9F" w:rsidRDefault="001A2093">
            <w:pPr>
              <w:snapToGrid w:val="0"/>
              <w:spacing w:before="240"/>
              <w:rPr>
                <w:bCs/>
                <w:sz w:val="20"/>
                <w:szCs w:val="20"/>
              </w:rPr>
            </w:pPr>
            <w:r>
              <w:rPr>
                <w:bCs/>
                <w:sz w:val="20"/>
                <w:szCs w:val="20"/>
              </w:rPr>
              <w:t xml:space="preserve">Proposal 2: For PRS bandwidth aggregation, aggregated PRS resources from a TRP across the aggregated PFLs should have the same </w:t>
            </w:r>
            <w:proofErr w:type="spellStart"/>
            <w:r>
              <w:rPr>
                <w:bCs/>
                <w:sz w:val="20"/>
                <w:szCs w:val="20"/>
              </w:rPr>
              <w:t>gNB</w:t>
            </w:r>
            <w:proofErr w:type="spellEnd"/>
            <w:r>
              <w:rPr>
                <w:bCs/>
                <w:sz w:val="20"/>
                <w:szCs w:val="20"/>
              </w:rPr>
              <w:t xml:space="preserve"> Tx TEG and the same UE Rx TEG.</w:t>
            </w:r>
          </w:p>
          <w:p w14:paraId="7D754254" w14:textId="77777777" w:rsidR="00154A9F" w:rsidRDefault="00154A9F">
            <w:pPr>
              <w:snapToGrid w:val="0"/>
              <w:rPr>
                <w:bCs/>
                <w:sz w:val="20"/>
                <w:szCs w:val="20"/>
              </w:rPr>
            </w:pPr>
          </w:p>
        </w:tc>
      </w:tr>
      <w:tr w:rsidR="00154A9F" w14:paraId="6929ECBC" w14:textId="77777777">
        <w:tc>
          <w:tcPr>
            <w:tcW w:w="1129" w:type="dxa"/>
            <w:vAlign w:val="center"/>
          </w:tcPr>
          <w:p w14:paraId="1093F3D1" w14:textId="77777777" w:rsidR="00154A9F" w:rsidRDefault="001A2093">
            <w:pPr>
              <w:tabs>
                <w:tab w:val="left" w:pos="1276"/>
              </w:tabs>
              <w:snapToGrid w:val="0"/>
              <w:rPr>
                <w:iCs/>
                <w:sz w:val="20"/>
                <w:szCs w:val="20"/>
              </w:rPr>
            </w:pPr>
            <w:r>
              <w:rPr>
                <w:iCs/>
                <w:sz w:val="20"/>
                <w:szCs w:val="20"/>
              </w:rPr>
              <w:t>Apple</w:t>
            </w:r>
          </w:p>
        </w:tc>
        <w:tc>
          <w:tcPr>
            <w:tcW w:w="8221" w:type="dxa"/>
            <w:vAlign w:val="center"/>
          </w:tcPr>
          <w:p w14:paraId="16FD608F" w14:textId="77777777" w:rsidR="00154A9F" w:rsidRDefault="001A2093">
            <w:pPr>
              <w:snapToGrid w:val="0"/>
              <w:jc w:val="both"/>
              <w:rPr>
                <w:bCs/>
                <w:iCs/>
                <w:sz w:val="20"/>
                <w:szCs w:val="20"/>
              </w:rPr>
            </w:pPr>
            <w:r>
              <w:rPr>
                <w:bCs/>
                <w:iCs/>
                <w:sz w:val="20"/>
                <w:szCs w:val="20"/>
              </w:rPr>
              <w:t>Proposal 1: RAN1 should take as baseline the assumptions used in RAN4 for the Rel-18 study and the agreement in RAN1 #112.</w:t>
            </w:r>
          </w:p>
          <w:p w14:paraId="116E1A4E" w14:textId="77777777" w:rsidR="00154A9F" w:rsidRDefault="001A2093">
            <w:pPr>
              <w:snapToGrid w:val="0"/>
              <w:jc w:val="both"/>
              <w:rPr>
                <w:bCs/>
                <w:iCs/>
                <w:sz w:val="20"/>
                <w:szCs w:val="20"/>
              </w:rPr>
            </w:pPr>
            <w:r>
              <w:rPr>
                <w:bCs/>
                <w:iCs/>
                <w:sz w:val="20"/>
                <w:szCs w:val="20"/>
              </w:rPr>
              <w:t xml:space="preserve"> </w:t>
            </w:r>
          </w:p>
          <w:p w14:paraId="47F3D955" w14:textId="77777777" w:rsidR="00154A9F" w:rsidRDefault="001A2093">
            <w:pPr>
              <w:snapToGrid w:val="0"/>
              <w:jc w:val="both"/>
              <w:rPr>
                <w:bCs/>
                <w:iCs/>
                <w:sz w:val="20"/>
                <w:szCs w:val="20"/>
              </w:rPr>
            </w:pPr>
            <w:r>
              <w:rPr>
                <w:bCs/>
                <w:iCs/>
                <w:sz w:val="20"/>
                <w:szCs w:val="20"/>
              </w:rPr>
              <w:t xml:space="preserve">Proposal 2: For PRS bandwidth aggregation, the  following additional conditions should be satisfied: </w:t>
            </w:r>
          </w:p>
          <w:p w14:paraId="70E57827" w14:textId="77777777" w:rsidR="00154A9F" w:rsidRDefault="001A2093">
            <w:pPr>
              <w:pStyle w:val="B10"/>
              <w:numPr>
                <w:ilvl w:val="0"/>
                <w:numId w:val="16"/>
              </w:numPr>
              <w:snapToGrid w:val="0"/>
              <w:spacing w:before="100" w:beforeAutospacing="1"/>
              <w:rPr>
                <w:bCs/>
                <w:iCs/>
                <w:sz w:val="20"/>
                <w:szCs w:val="20"/>
              </w:rPr>
            </w:pPr>
            <w:r>
              <w:rPr>
                <w:bCs/>
                <w:iCs/>
                <w:sz w:val="20"/>
                <w:szCs w:val="20"/>
              </w:rPr>
              <w:lastRenderedPageBreak/>
              <w:t>the same periodicity, slot offset and muting pattern.</w:t>
            </w:r>
          </w:p>
          <w:p w14:paraId="2E3F6E0D" w14:textId="77777777" w:rsidR="00154A9F" w:rsidRDefault="001A2093">
            <w:pPr>
              <w:pStyle w:val="B10"/>
              <w:numPr>
                <w:ilvl w:val="0"/>
                <w:numId w:val="16"/>
              </w:numPr>
              <w:snapToGrid w:val="0"/>
              <w:spacing w:before="100" w:beforeAutospacing="1"/>
              <w:rPr>
                <w:bCs/>
                <w:iCs/>
                <w:sz w:val="20"/>
                <w:szCs w:val="20"/>
              </w:rPr>
            </w:pPr>
            <w:r>
              <w:rPr>
                <w:bCs/>
                <w:iCs/>
                <w:sz w:val="20"/>
                <w:szCs w:val="20"/>
              </w:rPr>
              <w:t xml:space="preserve">the same NR-DL-PRS-SFN0-Offset </w:t>
            </w:r>
          </w:p>
          <w:p w14:paraId="526DA231" w14:textId="77777777" w:rsidR="00154A9F" w:rsidRDefault="001A2093">
            <w:pPr>
              <w:pStyle w:val="B10"/>
              <w:numPr>
                <w:ilvl w:val="0"/>
                <w:numId w:val="16"/>
              </w:numPr>
              <w:snapToGrid w:val="0"/>
              <w:spacing w:before="100" w:beforeAutospacing="1"/>
              <w:rPr>
                <w:bCs/>
                <w:iCs/>
                <w:sz w:val="20"/>
                <w:szCs w:val="20"/>
              </w:rPr>
            </w:pPr>
            <w:r>
              <w:rPr>
                <w:bCs/>
                <w:iCs/>
                <w:sz w:val="20"/>
                <w:szCs w:val="20"/>
              </w:rPr>
              <w:t>to maintain contiguous PRS pattern across aggregated bandwidths even in the presence of guard tones use PFLs with different RE-offset configurations</w:t>
            </w:r>
          </w:p>
          <w:p w14:paraId="52F417DA" w14:textId="77777777" w:rsidR="00154A9F" w:rsidRDefault="001A2093">
            <w:pPr>
              <w:pStyle w:val="B10"/>
              <w:numPr>
                <w:ilvl w:val="0"/>
                <w:numId w:val="16"/>
              </w:numPr>
              <w:snapToGrid w:val="0"/>
              <w:spacing w:before="100" w:beforeAutospacing="1"/>
              <w:rPr>
                <w:bCs/>
                <w:iCs/>
                <w:sz w:val="20"/>
                <w:szCs w:val="20"/>
              </w:rPr>
            </w:pPr>
            <w:r>
              <w:rPr>
                <w:bCs/>
                <w:iCs/>
                <w:sz w:val="20"/>
                <w:szCs w:val="20"/>
              </w:rPr>
              <w:t>It is not necessary to have the same number of PRS resource sets and resources for a TRP</w:t>
            </w:r>
          </w:p>
          <w:p w14:paraId="7943EF2B" w14:textId="77777777" w:rsidR="00154A9F" w:rsidRDefault="00154A9F">
            <w:pPr>
              <w:snapToGrid w:val="0"/>
              <w:rPr>
                <w:bCs/>
                <w:sz w:val="20"/>
                <w:szCs w:val="20"/>
              </w:rPr>
            </w:pPr>
          </w:p>
          <w:p w14:paraId="3E3B30D1" w14:textId="77777777" w:rsidR="00154A9F" w:rsidRDefault="001A2093">
            <w:pPr>
              <w:snapToGrid w:val="0"/>
              <w:jc w:val="both"/>
              <w:rPr>
                <w:bCs/>
                <w:iCs/>
                <w:sz w:val="20"/>
                <w:szCs w:val="20"/>
              </w:rPr>
            </w:pPr>
            <w:r>
              <w:rPr>
                <w:bCs/>
                <w:iCs/>
                <w:sz w:val="20"/>
                <w:szCs w:val="20"/>
              </w:rPr>
              <w:t>Proposal 13: To mitigate the power imbalance the UE may indicate that it does not expect the TRP to transmit with a different TCI state across different PFL(s) when PFL aggregation is used. If this condition is not met, a mechanism to resolve the power imbalance may need to be adopted</w:t>
            </w:r>
            <w:r>
              <w:rPr>
                <w:iCs/>
                <w:sz w:val="20"/>
                <w:szCs w:val="20"/>
              </w:rPr>
              <w:t>.</w:t>
            </w:r>
          </w:p>
          <w:p w14:paraId="7FCCA6DA" w14:textId="77777777" w:rsidR="00154A9F" w:rsidRDefault="00154A9F">
            <w:pPr>
              <w:snapToGrid w:val="0"/>
              <w:rPr>
                <w:bCs/>
                <w:sz w:val="20"/>
                <w:szCs w:val="20"/>
              </w:rPr>
            </w:pPr>
          </w:p>
        </w:tc>
      </w:tr>
      <w:tr w:rsidR="00154A9F" w14:paraId="602B54F2" w14:textId="77777777">
        <w:tc>
          <w:tcPr>
            <w:tcW w:w="1129" w:type="dxa"/>
            <w:vAlign w:val="center"/>
          </w:tcPr>
          <w:p w14:paraId="086BC5BC" w14:textId="77777777" w:rsidR="00154A9F" w:rsidRDefault="001A2093">
            <w:pPr>
              <w:tabs>
                <w:tab w:val="left" w:pos="1276"/>
              </w:tabs>
              <w:snapToGrid w:val="0"/>
              <w:rPr>
                <w:iCs/>
                <w:sz w:val="20"/>
                <w:szCs w:val="20"/>
              </w:rPr>
            </w:pPr>
            <w:r>
              <w:rPr>
                <w:iCs/>
                <w:sz w:val="20"/>
                <w:szCs w:val="20"/>
              </w:rPr>
              <w:lastRenderedPageBreak/>
              <w:t>Spreadtrum</w:t>
            </w:r>
          </w:p>
        </w:tc>
        <w:tc>
          <w:tcPr>
            <w:tcW w:w="8221" w:type="dxa"/>
            <w:vAlign w:val="center"/>
          </w:tcPr>
          <w:p w14:paraId="298D842E" w14:textId="77777777" w:rsidR="00154A9F" w:rsidRDefault="001A2093">
            <w:pPr>
              <w:snapToGrid w:val="0"/>
              <w:rPr>
                <w:sz w:val="20"/>
                <w:szCs w:val="20"/>
              </w:rPr>
            </w:pPr>
            <w:r>
              <w:rPr>
                <w:sz w:val="20"/>
                <w:szCs w:val="20"/>
              </w:rPr>
              <w:t xml:space="preserve">Proposal 1: In the same slot, in same symbols, by the same TRP associated with the same ARP, from the same RF chain (i.e. the same antenna), this implies the same </w:t>
            </w:r>
            <w:proofErr w:type="spellStart"/>
            <w:r>
              <w:rPr>
                <w:sz w:val="20"/>
                <w:szCs w:val="20"/>
              </w:rPr>
              <w:t>gNB</w:t>
            </w:r>
            <w:proofErr w:type="spellEnd"/>
            <w:r>
              <w:rPr>
                <w:sz w:val="20"/>
                <w:szCs w:val="20"/>
              </w:rPr>
              <w:t xml:space="preserve"> Tx TEG and the same UE Rx TEG.</w:t>
            </w:r>
          </w:p>
          <w:p w14:paraId="3514AC1B" w14:textId="77777777" w:rsidR="00154A9F" w:rsidRDefault="001A2093">
            <w:pPr>
              <w:snapToGrid w:val="0"/>
              <w:rPr>
                <w:sz w:val="20"/>
                <w:szCs w:val="20"/>
              </w:rPr>
            </w:pPr>
            <w:r>
              <w:rPr>
                <w:sz w:val="20"/>
                <w:szCs w:val="20"/>
              </w:rPr>
              <w:t>Proposal 2: Different PRS resources belong to the aggregated PRS resources can have different periodicity and slot offset.</w:t>
            </w:r>
          </w:p>
          <w:p w14:paraId="751B6803" w14:textId="77777777" w:rsidR="00154A9F" w:rsidRDefault="001A2093">
            <w:pPr>
              <w:snapToGrid w:val="0"/>
              <w:rPr>
                <w:sz w:val="20"/>
                <w:szCs w:val="20"/>
              </w:rPr>
            </w:pPr>
            <w:r>
              <w:rPr>
                <w:sz w:val="20"/>
                <w:szCs w:val="20"/>
              </w:rPr>
              <w:t>Proposal 3: Different PRS resources belong to the aggregated PRS resources can have different NR-DL-PRS-SFN0-Offset.</w:t>
            </w:r>
          </w:p>
          <w:p w14:paraId="377243FC" w14:textId="77777777" w:rsidR="00154A9F" w:rsidRDefault="001A2093">
            <w:pPr>
              <w:snapToGrid w:val="0"/>
              <w:rPr>
                <w:sz w:val="20"/>
                <w:szCs w:val="20"/>
              </w:rPr>
            </w:pPr>
            <w:r>
              <w:rPr>
                <w:sz w:val="20"/>
                <w:szCs w:val="20"/>
              </w:rPr>
              <w:t>Proposal 4: The different PRS resources number or the different PRS resources set number from different PFLs to be aggregated are transmitted by the same TRP can be supported.</w:t>
            </w:r>
          </w:p>
          <w:p w14:paraId="35A6EEFE" w14:textId="77777777" w:rsidR="00154A9F" w:rsidRDefault="00154A9F">
            <w:pPr>
              <w:snapToGrid w:val="0"/>
              <w:jc w:val="both"/>
              <w:rPr>
                <w:bCs/>
                <w:iCs/>
                <w:sz w:val="20"/>
                <w:szCs w:val="20"/>
              </w:rPr>
            </w:pPr>
          </w:p>
        </w:tc>
      </w:tr>
      <w:tr w:rsidR="00154A9F" w14:paraId="246A8DF5" w14:textId="77777777">
        <w:tc>
          <w:tcPr>
            <w:tcW w:w="1129" w:type="dxa"/>
            <w:vAlign w:val="center"/>
          </w:tcPr>
          <w:p w14:paraId="7966BD79" w14:textId="77777777" w:rsidR="00154A9F" w:rsidRDefault="001A2093">
            <w:pPr>
              <w:tabs>
                <w:tab w:val="left" w:pos="1276"/>
              </w:tabs>
              <w:snapToGrid w:val="0"/>
              <w:rPr>
                <w:iCs/>
                <w:sz w:val="20"/>
                <w:szCs w:val="20"/>
              </w:rPr>
            </w:pPr>
            <w:r>
              <w:rPr>
                <w:iCs/>
                <w:sz w:val="20"/>
                <w:szCs w:val="20"/>
              </w:rPr>
              <w:t>DOCOMO</w:t>
            </w:r>
          </w:p>
        </w:tc>
        <w:tc>
          <w:tcPr>
            <w:tcW w:w="8221" w:type="dxa"/>
            <w:vAlign w:val="center"/>
          </w:tcPr>
          <w:p w14:paraId="757FCAEE" w14:textId="77777777" w:rsidR="00154A9F" w:rsidRDefault="001A2093">
            <w:pPr>
              <w:snapToGrid w:val="0"/>
              <w:spacing w:afterLines="50" w:after="180"/>
              <w:rPr>
                <w:sz w:val="20"/>
                <w:szCs w:val="20"/>
              </w:rPr>
            </w:pPr>
            <w:r>
              <w:rPr>
                <w:sz w:val="20"/>
                <w:szCs w:val="20"/>
              </w:rPr>
              <w:t xml:space="preserve">Proposal 1: </w:t>
            </w:r>
          </w:p>
          <w:p w14:paraId="429915F4" w14:textId="77777777" w:rsidR="00154A9F" w:rsidRDefault="001A2093">
            <w:pPr>
              <w:pStyle w:val="62"/>
              <w:numPr>
                <w:ilvl w:val="0"/>
                <w:numId w:val="17"/>
              </w:numPr>
              <w:snapToGrid w:val="0"/>
              <w:spacing w:afterLines="50" w:after="180" w:afterAutospacing="0"/>
              <w:ind w:leftChars="0"/>
              <w:rPr>
                <w:bCs/>
                <w:sz w:val="20"/>
                <w:szCs w:val="20"/>
              </w:rPr>
            </w:pPr>
            <w:r>
              <w:rPr>
                <w:bCs/>
                <w:sz w:val="20"/>
                <w:szCs w:val="20"/>
              </w:rPr>
              <w:t>For bandwidth aggregation for positioning, whether Tx timing error between carriers occur or not even for single antenna transmission of DL-PRS/SRS for positioning should be discussed.</w:t>
            </w:r>
          </w:p>
          <w:p w14:paraId="05EC1779" w14:textId="77777777" w:rsidR="00154A9F" w:rsidRDefault="001A2093">
            <w:pPr>
              <w:snapToGrid w:val="0"/>
              <w:spacing w:afterLines="50" w:after="180"/>
              <w:rPr>
                <w:sz w:val="20"/>
                <w:szCs w:val="20"/>
              </w:rPr>
            </w:pPr>
            <w:r>
              <w:rPr>
                <w:sz w:val="20"/>
                <w:szCs w:val="20"/>
              </w:rPr>
              <w:t xml:space="preserve">Observation 1: </w:t>
            </w:r>
          </w:p>
          <w:p w14:paraId="4D4D2AAA" w14:textId="77777777" w:rsidR="00154A9F" w:rsidRDefault="001A2093">
            <w:pPr>
              <w:pStyle w:val="62"/>
              <w:numPr>
                <w:ilvl w:val="0"/>
                <w:numId w:val="17"/>
              </w:numPr>
              <w:snapToGrid w:val="0"/>
              <w:spacing w:afterLines="50" w:after="180" w:afterAutospacing="0"/>
              <w:ind w:leftChars="0"/>
              <w:rPr>
                <w:bCs/>
                <w:sz w:val="20"/>
                <w:szCs w:val="20"/>
              </w:rPr>
            </w:pPr>
            <w:r>
              <w:rPr>
                <w:bCs/>
                <w:sz w:val="20"/>
                <w:szCs w:val="20"/>
              </w:rPr>
              <w:t>For bandwidth aggregation for positioning, some compensation scheme for Tx timing error between carriers may be needed.</w:t>
            </w:r>
          </w:p>
        </w:tc>
      </w:tr>
      <w:tr w:rsidR="00154A9F" w14:paraId="79D4BAE7" w14:textId="77777777">
        <w:tc>
          <w:tcPr>
            <w:tcW w:w="1129" w:type="dxa"/>
            <w:vAlign w:val="center"/>
          </w:tcPr>
          <w:p w14:paraId="26D4AD72" w14:textId="77777777" w:rsidR="00154A9F" w:rsidRDefault="001A2093">
            <w:pPr>
              <w:tabs>
                <w:tab w:val="left" w:pos="1276"/>
              </w:tabs>
              <w:snapToGrid w:val="0"/>
              <w:rPr>
                <w:iCs/>
                <w:sz w:val="20"/>
                <w:szCs w:val="20"/>
              </w:rPr>
            </w:pPr>
            <w:r>
              <w:rPr>
                <w:iCs/>
                <w:sz w:val="20"/>
                <w:szCs w:val="20"/>
              </w:rPr>
              <w:t>ETRI</w:t>
            </w:r>
          </w:p>
        </w:tc>
        <w:tc>
          <w:tcPr>
            <w:tcW w:w="8221" w:type="dxa"/>
            <w:vAlign w:val="center"/>
          </w:tcPr>
          <w:p w14:paraId="480EC628" w14:textId="77777777" w:rsidR="00154A9F" w:rsidRDefault="001A2093">
            <w:pPr>
              <w:snapToGrid w:val="0"/>
              <w:rPr>
                <w:sz w:val="20"/>
                <w:szCs w:val="20"/>
              </w:rPr>
            </w:pPr>
            <w:bookmarkStart w:id="0" w:name="_Ref131675970"/>
            <w:bookmarkEnd w:id="0"/>
            <w:r>
              <w:rPr>
                <w:sz w:val="20"/>
                <w:szCs w:val="20"/>
              </w:rPr>
              <w:t>Proposal 2: UE measures the wideband RS only when it is feasible.</w:t>
            </w:r>
          </w:p>
        </w:tc>
      </w:tr>
      <w:tr w:rsidR="00154A9F" w14:paraId="4CE7D167" w14:textId="77777777">
        <w:tc>
          <w:tcPr>
            <w:tcW w:w="1129" w:type="dxa"/>
            <w:vAlign w:val="center"/>
          </w:tcPr>
          <w:p w14:paraId="71132FF8" w14:textId="77777777" w:rsidR="00154A9F" w:rsidRDefault="001A2093">
            <w:pPr>
              <w:tabs>
                <w:tab w:val="left" w:pos="1276"/>
              </w:tabs>
              <w:snapToGrid w:val="0"/>
              <w:rPr>
                <w:iCs/>
                <w:sz w:val="20"/>
                <w:szCs w:val="20"/>
              </w:rPr>
            </w:pPr>
            <w:r>
              <w:rPr>
                <w:iCs/>
                <w:sz w:val="20"/>
                <w:szCs w:val="20"/>
              </w:rPr>
              <w:t>ZTE</w:t>
            </w:r>
          </w:p>
        </w:tc>
        <w:tc>
          <w:tcPr>
            <w:tcW w:w="8221" w:type="dxa"/>
            <w:vAlign w:val="center"/>
          </w:tcPr>
          <w:p w14:paraId="08242745" w14:textId="77777777" w:rsidR="00154A9F" w:rsidRDefault="001A2093">
            <w:pPr>
              <w:snapToGrid w:val="0"/>
              <w:jc w:val="both"/>
              <w:rPr>
                <w:sz w:val="20"/>
                <w:szCs w:val="20"/>
              </w:rPr>
            </w:pPr>
            <w:r>
              <w:rPr>
                <w:bCs/>
                <w:sz w:val="20"/>
                <w:szCs w:val="20"/>
              </w:rPr>
              <w:t>Proposal 1: To enable PRS bandwidth aggregation between PRS in two or three different PFLs, the following conditions should be further satisfied for the aggregated PRS resources from a TRP across the aggregated PFLs</w:t>
            </w:r>
          </w:p>
          <w:p w14:paraId="6E034460" w14:textId="77777777" w:rsidR="00154A9F" w:rsidRDefault="001A2093">
            <w:pPr>
              <w:numPr>
                <w:ilvl w:val="0"/>
                <w:numId w:val="18"/>
              </w:numPr>
              <w:snapToGrid w:val="0"/>
              <w:contextualSpacing/>
              <w:jc w:val="both"/>
              <w:rPr>
                <w:sz w:val="20"/>
                <w:szCs w:val="20"/>
              </w:rPr>
            </w:pPr>
            <w:r>
              <w:rPr>
                <w:sz w:val="20"/>
                <w:szCs w:val="20"/>
              </w:rPr>
              <w:t>The same periodicity and slot offset</w:t>
            </w:r>
          </w:p>
          <w:p w14:paraId="0E630D91" w14:textId="77777777" w:rsidR="00154A9F" w:rsidRDefault="001A2093">
            <w:pPr>
              <w:numPr>
                <w:ilvl w:val="0"/>
                <w:numId w:val="18"/>
              </w:numPr>
              <w:snapToGrid w:val="0"/>
              <w:contextualSpacing/>
              <w:jc w:val="both"/>
              <w:rPr>
                <w:sz w:val="20"/>
                <w:szCs w:val="20"/>
              </w:rPr>
            </w:pPr>
            <w:r>
              <w:rPr>
                <w:sz w:val="20"/>
                <w:szCs w:val="20"/>
              </w:rPr>
              <w:t>The same muting pattern</w:t>
            </w:r>
          </w:p>
          <w:p w14:paraId="090C1C5E" w14:textId="77777777" w:rsidR="00154A9F" w:rsidRDefault="001A2093">
            <w:pPr>
              <w:numPr>
                <w:ilvl w:val="0"/>
                <w:numId w:val="18"/>
              </w:numPr>
              <w:snapToGrid w:val="0"/>
              <w:contextualSpacing/>
              <w:jc w:val="both"/>
              <w:rPr>
                <w:sz w:val="20"/>
                <w:szCs w:val="20"/>
              </w:rPr>
            </w:pPr>
            <w:r>
              <w:rPr>
                <w:sz w:val="20"/>
                <w:szCs w:val="20"/>
              </w:rPr>
              <w:t xml:space="preserve">The same number of PRS resource sets </w:t>
            </w:r>
          </w:p>
          <w:p w14:paraId="30A8E777" w14:textId="77777777" w:rsidR="00154A9F" w:rsidRDefault="001A2093">
            <w:pPr>
              <w:numPr>
                <w:ilvl w:val="0"/>
                <w:numId w:val="18"/>
              </w:numPr>
              <w:snapToGrid w:val="0"/>
              <w:contextualSpacing/>
              <w:jc w:val="both"/>
              <w:rPr>
                <w:sz w:val="20"/>
                <w:szCs w:val="20"/>
              </w:rPr>
            </w:pPr>
            <w:r>
              <w:rPr>
                <w:sz w:val="20"/>
                <w:szCs w:val="20"/>
              </w:rPr>
              <w:t xml:space="preserve">The same number of PRS resources </w:t>
            </w:r>
          </w:p>
          <w:p w14:paraId="5AC4853D" w14:textId="77777777" w:rsidR="00154A9F" w:rsidRDefault="001A2093">
            <w:pPr>
              <w:numPr>
                <w:ilvl w:val="1"/>
                <w:numId w:val="18"/>
              </w:numPr>
              <w:snapToGrid w:val="0"/>
              <w:contextualSpacing/>
              <w:jc w:val="both"/>
              <w:rPr>
                <w:sz w:val="20"/>
                <w:szCs w:val="20"/>
              </w:rPr>
            </w:pPr>
            <w:r>
              <w:rPr>
                <w:sz w:val="20"/>
                <w:szCs w:val="20"/>
              </w:rPr>
              <w:t>The PRS resources between the aggregated PFLs are one-to-one linked</w:t>
            </w:r>
          </w:p>
          <w:p w14:paraId="40385A2A" w14:textId="77777777" w:rsidR="00154A9F" w:rsidRDefault="00154A9F">
            <w:pPr>
              <w:tabs>
                <w:tab w:val="left" w:pos="640"/>
              </w:tabs>
              <w:snapToGrid w:val="0"/>
              <w:jc w:val="both"/>
              <w:rPr>
                <w:bCs/>
                <w:iCs/>
                <w:sz w:val="20"/>
                <w:szCs w:val="20"/>
              </w:rPr>
            </w:pPr>
          </w:p>
        </w:tc>
      </w:tr>
    </w:tbl>
    <w:p w14:paraId="74593594" w14:textId="77777777" w:rsidR="00154A9F" w:rsidRDefault="00154A9F">
      <w:pPr>
        <w:snapToGrid w:val="0"/>
      </w:pPr>
    </w:p>
    <w:p w14:paraId="1D6974D1" w14:textId="77777777" w:rsidR="00154A9F" w:rsidRDefault="001A2093">
      <w:pPr>
        <w:snapToGrid w:val="0"/>
        <w:spacing w:beforeLines="50" w:before="180" w:afterLines="50" w:after="180"/>
        <w:jc w:val="both"/>
        <w:rPr>
          <w:iCs/>
          <w:sz w:val="20"/>
          <w:szCs w:val="20"/>
        </w:rPr>
      </w:pPr>
      <w:r>
        <w:rPr>
          <w:iCs/>
          <w:sz w:val="20"/>
          <w:szCs w:val="20"/>
        </w:rPr>
        <w:t>The following agreement has been agreed in RAN1#112 meeting.</w:t>
      </w:r>
    </w:p>
    <w:tbl>
      <w:tblPr>
        <w:tblStyle w:val="af4"/>
        <w:tblW w:w="0" w:type="auto"/>
        <w:tblLook w:val="04A0" w:firstRow="1" w:lastRow="0" w:firstColumn="1" w:lastColumn="0" w:noHBand="0" w:noVBand="1"/>
      </w:tblPr>
      <w:tblGrid>
        <w:gridCol w:w="9350"/>
      </w:tblGrid>
      <w:tr w:rsidR="00154A9F" w14:paraId="5A304E57" w14:textId="77777777">
        <w:tc>
          <w:tcPr>
            <w:tcW w:w="9576" w:type="dxa"/>
          </w:tcPr>
          <w:p w14:paraId="71B327C0" w14:textId="77777777" w:rsidR="00154A9F" w:rsidRDefault="001A2093">
            <w:pPr>
              <w:snapToGrid w:val="0"/>
              <w:jc w:val="both"/>
              <w:rPr>
                <w:b/>
                <w:bCs/>
                <w:sz w:val="20"/>
                <w:szCs w:val="20"/>
                <w:u w:val="single"/>
              </w:rPr>
            </w:pPr>
            <w:r>
              <w:rPr>
                <w:b/>
                <w:bCs/>
                <w:sz w:val="20"/>
                <w:szCs w:val="20"/>
                <w:u w:val="single"/>
              </w:rPr>
              <w:t>Agreement</w:t>
            </w:r>
          </w:p>
          <w:p w14:paraId="0108E8F0" w14:textId="77777777" w:rsidR="00154A9F" w:rsidRDefault="001A2093">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14:paraId="4DDD0026"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14:paraId="325B9E27" w14:textId="77777777" w:rsidR="00154A9F" w:rsidRDefault="001A2093">
            <w:pPr>
              <w:numPr>
                <w:ilvl w:val="1"/>
                <w:numId w:val="18"/>
              </w:numPr>
              <w:snapToGrid w:val="0"/>
              <w:ind w:hanging="363"/>
              <w:contextualSpacing/>
              <w:jc w:val="both"/>
              <w:rPr>
                <w:rFonts w:eastAsia="宋体"/>
                <w:sz w:val="20"/>
                <w:szCs w:val="20"/>
              </w:rPr>
            </w:pPr>
            <w:r>
              <w:rPr>
                <w:sz w:val="20"/>
                <w:szCs w:val="20"/>
              </w:rPr>
              <w:t xml:space="preserve">FFS: The same </w:t>
            </w:r>
            <w:proofErr w:type="spellStart"/>
            <w:r>
              <w:rPr>
                <w:sz w:val="20"/>
                <w:szCs w:val="20"/>
              </w:rPr>
              <w:t>gNB</w:t>
            </w:r>
            <w:proofErr w:type="spellEnd"/>
            <w:r>
              <w:rPr>
                <w:sz w:val="20"/>
                <w:szCs w:val="20"/>
              </w:rPr>
              <w:t xml:space="preserve"> Tx TEG and the same UE Rx TEG, the maximum TX timing error margin</w:t>
            </w:r>
          </w:p>
          <w:p w14:paraId="7FCF1621" w14:textId="77777777" w:rsidR="00154A9F" w:rsidRDefault="001A2093">
            <w:pPr>
              <w:numPr>
                <w:ilvl w:val="1"/>
                <w:numId w:val="18"/>
              </w:numPr>
              <w:snapToGrid w:val="0"/>
              <w:ind w:hanging="363"/>
              <w:contextualSpacing/>
              <w:jc w:val="both"/>
              <w:rPr>
                <w:rFonts w:eastAsia="宋体"/>
                <w:sz w:val="20"/>
                <w:szCs w:val="20"/>
              </w:rPr>
            </w:pPr>
            <w:r>
              <w:rPr>
                <w:rFonts w:eastAsia="宋体"/>
                <w:sz w:val="20"/>
                <w:szCs w:val="20"/>
              </w:rPr>
              <w:t>The same QCL</w:t>
            </w:r>
          </w:p>
          <w:p w14:paraId="4690F9A2" w14:textId="77777777" w:rsidR="00154A9F" w:rsidRDefault="001A2093">
            <w:pPr>
              <w:numPr>
                <w:ilvl w:val="0"/>
                <w:numId w:val="18"/>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14:paraId="42C58941" w14:textId="77777777" w:rsidR="00154A9F" w:rsidRDefault="001A2093">
            <w:pPr>
              <w:numPr>
                <w:ilvl w:val="0"/>
                <w:numId w:val="18"/>
              </w:numPr>
              <w:snapToGrid w:val="0"/>
              <w:contextualSpacing/>
              <w:jc w:val="both"/>
              <w:rPr>
                <w:rFonts w:eastAsia="宋体"/>
                <w:sz w:val="20"/>
                <w:szCs w:val="20"/>
              </w:rPr>
            </w:pPr>
            <w:r>
              <w:rPr>
                <w:sz w:val="20"/>
                <w:szCs w:val="20"/>
              </w:rPr>
              <w:t>FFS: the same periodicity and slot offset</w:t>
            </w:r>
          </w:p>
          <w:p w14:paraId="2F2F4E71" w14:textId="77777777" w:rsidR="00154A9F" w:rsidRDefault="001A2093">
            <w:pPr>
              <w:numPr>
                <w:ilvl w:val="0"/>
                <w:numId w:val="18"/>
              </w:numPr>
              <w:snapToGrid w:val="0"/>
              <w:contextualSpacing/>
              <w:jc w:val="both"/>
              <w:rPr>
                <w:rFonts w:eastAsia="宋体"/>
                <w:sz w:val="20"/>
                <w:szCs w:val="20"/>
              </w:rPr>
            </w:pPr>
            <w:r>
              <w:rPr>
                <w:sz w:val="20"/>
                <w:szCs w:val="20"/>
              </w:rPr>
              <w:t>FFS muting pattern</w:t>
            </w:r>
          </w:p>
          <w:p w14:paraId="44E117FF"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lastRenderedPageBreak/>
              <w:t>The same numerology, i.e. the same CP and SCS</w:t>
            </w:r>
          </w:p>
          <w:p w14:paraId="0A626E67"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14:paraId="7D3213F2"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The same comb </w:t>
            </w:r>
            <w:proofErr w:type="gramStart"/>
            <w:r>
              <w:rPr>
                <w:rFonts w:eastAsia="宋体"/>
                <w:sz w:val="20"/>
                <w:szCs w:val="20"/>
              </w:rPr>
              <w:t>size</w:t>
            </w:r>
            <w:proofErr w:type="gramEnd"/>
          </w:p>
          <w:p w14:paraId="05342367"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3C3EDCE4"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power per subcarrier</w:t>
            </w:r>
          </w:p>
          <w:p w14:paraId="52ACF2B0"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14:paraId="4FE73E4D"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14:paraId="754DED2E"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w:t>
            </w:r>
            <w:proofErr w:type="spellStart"/>
            <w:r>
              <w:rPr>
                <w:rFonts w:eastAsia="宋体"/>
                <w:sz w:val="20"/>
                <w:szCs w:val="20"/>
              </w:rPr>
              <w:t>e.g</w:t>
            </w:r>
            <w:proofErr w:type="spellEnd"/>
            <w:r>
              <w:rPr>
                <w:rFonts w:eastAsia="宋体"/>
                <w:sz w:val="20"/>
                <w:szCs w:val="20"/>
              </w:rPr>
              <w:t>, PFLs with different RE-offset configurations, PFLs with different point A)</w:t>
            </w:r>
          </w:p>
          <w:p w14:paraId="4990FC6A"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Phase continuity between aggregated PFLs </w:t>
            </w:r>
          </w:p>
        </w:tc>
      </w:tr>
    </w:tbl>
    <w:p w14:paraId="0A3A45A9" w14:textId="77777777" w:rsidR="00154A9F" w:rsidRDefault="00154A9F">
      <w:pPr>
        <w:snapToGrid w:val="0"/>
      </w:pPr>
    </w:p>
    <w:p w14:paraId="788F2701"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26D83D90" w14:textId="77777777" w:rsidR="00154A9F" w:rsidRDefault="001A2093">
      <w:pPr>
        <w:snapToGrid w:val="0"/>
        <w:spacing w:before="120" w:after="120"/>
        <w:jc w:val="both"/>
        <w:rPr>
          <w:sz w:val="20"/>
          <w:szCs w:val="20"/>
        </w:rPr>
      </w:pPr>
      <w:r>
        <w:rPr>
          <w:b/>
          <w:sz w:val="20"/>
          <w:szCs w:val="20"/>
          <w:lang w:val="en-GB"/>
        </w:rPr>
        <w:t xml:space="preserve">FL comments: </w:t>
      </w:r>
      <w:r>
        <w:rPr>
          <w:sz w:val="20"/>
          <w:szCs w:val="20"/>
          <w:lang w:val="en-GB"/>
        </w:rPr>
        <w:t xml:space="preserve">For each FFS part in the above agreement, companies have different preference as follows. </w:t>
      </w:r>
    </w:p>
    <w:p w14:paraId="50BE7BE0" w14:textId="77777777" w:rsidR="00154A9F" w:rsidRDefault="001A2093">
      <w:pPr>
        <w:snapToGrid w:val="0"/>
        <w:spacing w:before="120" w:after="120"/>
        <w:jc w:val="both"/>
        <w:rPr>
          <w:sz w:val="20"/>
          <w:szCs w:val="20"/>
        </w:rPr>
      </w:pPr>
      <w:r>
        <w:rPr>
          <w:sz w:val="20"/>
          <w:szCs w:val="20"/>
        </w:rPr>
        <w:t xml:space="preserve">For the condition of TEG, it seems controversial. However, with the regard signaling in TEG association reporting and measurement result reporting, single TEG ID seems reasonable as mentioned by Ericsson and Nokia. Because UE reports TEG capability per band, and UE processes PRS measurement as a whole for the aggregated PRSs, single TEG ID reporting should be OK from FL perspective. </w:t>
      </w:r>
    </w:p>
    <w:p w14:paraId="36A333EA" w14:textId="77777777" w:rsidR="00154A9F" w:rsidRDefault="001A2093">
      <w:pPr>
        <w:snapToGrid w:val="0"/>
        <w:spacing w:before="120" w:after="120"/>
        <w:jc w:val="both"/>
        <w:rPr>
          <w:sz w:val="20"/>
          <w:szCs w:val="20"/>
        </w:rPr>
      </w:pPr>
      <w:r>
        <w:rPr>
          <w:sz w:val="20"/>
          <w:szCs w:val="20"/>
        </w:rPr>
        <w:t xml:space="preserve">For the condition of the same PRS resource sets and resources, it is controversial. </w:t>
      </w:r>
      <w:proofErr w:type="spellStart"/>
      <w:r>
        <w:rPr>
          <w:sz w:val="20"/>
          <w:szCs w:val="20"/>
        </w:rPr>
        <w:t>Lets</w:t>
      </w:r>
      <w:proofErr w:type="spellEnd"/>
      <w:r>
        <w:rPr>
          <w:sz w:val="20"/>
          <w:szCs w:val="20"/>
        </w:rPr>
        <w:t xml:space="preserve"> further discuss it.</w:t>
      </w:r>
    </w:p>
    <w:p w14:paraId="2E0B754C" w14:textId="77777777" w:rsidR="00154A9F" w:rsidRDefault="001A2093">
      <w:pPr>
        <w:snapToGrid w:val="0"/>
        <w:spacing w:before="120" w:after="120"/>
        <w:jc w:val="both"/>
        <w:rPr>
          <w:sz w:val="20"/>
          <w:szCs w:val="20"/>
        </w:rPr>
      </w:pPr>
      <w:r>
        <w:rPr>
          <w:sz w:val="20"/>
          <w:szCs w:val="20"/>
        </w:rPr>
        <w:t xml:space="preserve">Regarding how to maintain uniformly spaced PRS across aggregated PRSs in a OFDM symbol, it may be up to network configuration to ensure this. </w:t>
      </w:r>
    </w:p>
    <w:p w14:paraId="089F9D8F" w14:textId="77777777" w:rsidR="00154A9F" w:rsidRDefault="001A2093">
      <w:pPr>
        <w:snapToGrid w:val="0"/>
        <w:rPr>
          <w:bCs/>
          <w:sz w:val="20"/>
          <w:szCs w:val="20"/>
        </w:rPr>
      </w:pPr>
      <w:r>
        <w:rPr>
          <w:bCs/>
          <w:sz w:val="20"/>
          <w:szCs w:val="20"/>
        </w:rPr>
        <w:t>Based on the majority views, the following proposal 2.1-1 is suggested.</w:t>
      </w:r>
    </w:p>
    <w:p w14:paraId="6E6C2C39" w14:textId="77777777" w:rsidR="00154A9F" w:rsidRDefault="00154A9F">
      <w:pPr>
        <w:snapToGrid w:val="0"/>
        <w:spacing w:before="120" w:after="120"/>
        <w:jc w:val="both"/>
        <w:rPr>
          <w:sz w:val="20"/>
          <w:szCs w:val="20"/>
          <w:lang w:val="en-GB"/>
        </w:rPr>
      </w:pPr>
    </w:p>
    <w:p w14:paraId="46E9662A"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w:t>
      </w:r>
      <w:r>
        <w:rPr>
          <w:sz w:val="20"/>
          <w:szCs w:val="20"/>
        </w:rPr>
        <w:t xml:space="preserve">same </w:t>
      </w:r>
      <w:proofErr w:type="spellStart"/>
      <w:r>
        <w:rPr>
          <w:sz w:val="20"/>
          <w:szCs w:val="20"/>
        </w:rPr>
        <w:t>gNB</w:t>
      </w:r>
      <w:proofErr w:type="spellEnd"/>
      <w:r>
        <w:rPr>
          <w:sz w:val="20"/>
          <w:szCs w:val="20"/>
        </w:rPr>
        <w:t xml:space="preserve"> Tx TEG and the same UE Rx TEG</w:t>
      </w:r>
      <w:r>
        <w:rPr>
          <w:sz w:val="20"/>
          <w:szCs w:val="20"/>
        </w:rPr>
        <w:tab/>
      </w:r>
    </w:p>
    <w:p w14:paraId="030142FC"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 CATT, InterDigital, Spreadtrum</w:t>
      </w:r>
    </w:p>
    <w:p w14:paraId="62737C56"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Huawei, ZTE, Qualcomm</w:t>
      </w:r>
    </w:p>
    <w:p w14:paraId="0375D154"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proofErr w:type="spellStart"/>
      <w:r>
        <w:rPr>
          <w:sz w:val="20"/>
          <w:szCs w:val="20"/>
          <w:lang w:val="en-GB"/>
        </w:rPr>
        <w:t>Ericcson</w:t>
      </w:r>
      <w:proofErr w:type="spellEnd"/>
      <w:r>
        <w:rPr>
          <w:sz w:val="20"/>
          <w:szCs w:val="20"/>
          <w:lang w:val="en-GB"/>
        </w:rPr>
        <w:t xml:space="preserve"> and Nokia think condition of the same TEG here may not be needed, but the same </w:t>
      </w:r>
      <w:proofErr w:type="spellStart"/>
      <w:r>
        <w:rPr>
          <w:sz w:val="20"/>
          <w:szCs w:val="20"/>
          <w:lang w:val="en-GB"/>
        </w:rPr>
        <w:t>gNB</w:t>
      </w:r>
      <w:proofErr w:type="spellEnd"/>
      <w:r>
        <w:rPr>
          <w:sz w:val="20"/>
          <w:szCs w:val="20"/>
          <w:lang w:val="en-GB"/>
        </w:rPr>
        <w:t xml:space="preserve"> Tx TEG ID or UE Rx TEG I</w:t>
      </w:r>
      <w:r>
        <w:rPr>
          <w:rFonts w:hint="eastAsia"/>
          <w:sz w:val="20"/>
          <w:szCs w:val="20"/>
          <w:lang w:val="en-GB"/>
        </w:rPr>
        <w:t>D</w:t>
      </w:r>
      <w:r>
        <w:rPr>
          <w:sz w:val="20"/>
          <w:szCs w:val="20"/>
          <w:lang w:val="en-GB"/>
        </w:rPr>
        <w:t xml:space="preserve"> is </w:t>
      </w:r>
      <w:r>
        <w:rPr>
          <w:b/>
          <w:sz w:val="20"/>
          <w:szCs w:val="20"/>
          <w:lang w:val="en-GB"/>
        </w:rPr>
        <w:t>applied</w:t>
      </w:r>
      <w:r>
        <w:rPr>
          <w:sz w:val="20"/>
          <w:szCs w:val="20"/>
          <w:lang w:val="en-GB"/>
        </w:rPr>
        <w:t xml:space="preserve"> across PRSs in aggregated PFLs for </w:t>
      </w:r>
      <w:r>
        <w:rPr>
          <w:b/>
          <w:sz w:val="20"/>
          <w:szCs w:val="20"/>
          <w:lang w:val="en-GB"/>
        </w:rPr>
        <w:t>TEG information reporting</w:t>
      </w:r>
      <w:r>
        <w:rPr>
          <w:sz w:val="20"/>
          <w:szCs w:val="20"/>
          <w:lang w:val="en-GB"/>
        </w:rPr>
        <w:t xml:space="preserve">, i.e. for association reporting between </w:t>
      </w:r>
      <w:proofErr w:type="spellStart"/>
      <w:r>
        <w:rPr>
          <w:sz w:val="20"/>
          <w:szCs w:val="20"/>
          <w:lang w:val="en-GB"/>
        </w:rPr>
        <w:t>gNB</w:t>
      </w:r>
      <w:proofErr w:type="spellEnd"/>
      <w:r>
        <w:rPr>
          <w:sz w:val="20"/>
          <w:szCs w:val="20"/>
          <w:lang w:val="en-GB"/>
        </w:rPr>
        <w:t xml:space="preserve"> Tx TEG and PRS resources, or for measurement reporting, single TEG ID is reported for the aggregated PRS resources</w:t>
      </w:r>
    </w:p>
    <w:p w14:paraId="59EC4514"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periodicity and slot offset </w:t>
      </w:r>
    </w:p>
    <w:p w14:paraId="5822E7A2"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Yes: Huawei, ZTE, OPPO, vivo, Ericsson, Intel, Apple, Samsung, CMCC, </w:t>
      </w:r>
      <w:proofErr w:type="spellStart"/>
      <w:r>
        <w:rPr>
          <w:sz w:val="20"/>
          <w:szCs w:val="20"/>
          <w:lang w:val="en-GB"/>
        </w:rPr>
        <w:t>xiaomi</w:t>
      </w:r>
      <w:proofErr w:type="spellEnd"/>
    </w:p>
    <w:p w14:paraId="4E1D03BF"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CATT, Spreadtrum</w:t>
      </w:r>
    </w:p>
    <w:p w14:paraId="4A25A4AE"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rFonts w:hint="eastAsia"/>
          <w:sz w:val="20"/>
          <w:szCs w:val="20"/>
          <w:lang w:val="en-GB"/>
        </w:rPr>
        <w:t>T</w:t>
      </w:r>
      <w:r>
        <w:rPr>
          <w:sz w:val="20"/>
          <w:szCs w:val="20"/>
          <w:lang w:val="en-GB"/>
        </w:rPr>
        <w:t>he same muting pattern</w:t>
      </w:r>
    </w:p>
    <w:p w14:paraId="212B8F70"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Yes: Huawei, ZTE, OPPO, Ericsson, Intel, Apple, CMCC, </w:t>
      </w:r>
      <w:proofErr w:type="spellStart"/>
      <w:r>
        <w:rPr>
          <w:sz w:val="20"/>
          <w:szCs w:val="20"/>
          <w:lang w:val="en-GB"/>
        </w:rPr>
        <w:t>xiaomi</w:t>
      </w:r>
      <w:proofErr w:type="spellEnd"/>
    </w:p>
    <w:p w14:paraId="1F2A8891"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CATT</w:t>
      </w:r>
    </w:p>
    <w:p w14:paraId="3DC5E417"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 sets for a TRP</w:t>
      </w:r>
    </w:p>
    <w:p w14:paraId="6BCC0FC8"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vivo, CMCC</w:t>
      </w:r>
    </w:p>
    <w:p w14:paraId="0E866C29"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 Spreadtrum</w:t>
      </w:r>
    </w:p>
    <w:p w14:paraId="55F02826"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resources for the linked PRS resource sets for a TRP</w:t>
      </w:r>
    </w:p>
    <w:p w14:paraId="7941300A"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Intel, CMCC</w:t>
      </w:r>
    </w:p>
    <w:p w14:paraId="54DCE199"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 Spreadtrum</w:t>
      </w:r>
    </w:p>
    <w:p w14:paraId="38C78F10"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lastRenderedPageBreak/>
        <w:t>The same NR-DL-PRS-SFN0-Offset value</w:t>
      </w:r>
    </w:p>
    <w:p w14:paraId="5AC8228A"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 Ericsson, Intel, CATT, Apple, CMCC</w:t>
      </w:r>
    </w:p>
    <w:p w14:paraId="4AE1FE25"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Spreadtrum</w:t>
      </w:r>
    </w:p>
    <w:p w14:paraId="5ADFAE80"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rFonts w:eastAsia="宋体"/>
          <w:sz w:val="20"/>
          <w:szCs w:val="20"/>
        </w:rPr>
        <w:t>How to maintain contiguous PRS pattern across aggregated bandwidths even in the presence of guard tones</w:t>
      </w:r>
    </w:p>
    <w:p w14:paraId="52365544" w14:textId="77777777" w:rsidR="00154A9F" w:rsidRDefault="001A2093">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1: The UE is expected to be configured with PRS resources with RE-offset configurations that maintain a per-symbol </w:t>
      </w:r>
      <w:proofErr w:type="spellStart"/>
      <w:r>
        <w:rPr>
          <w:rFonts w:eastAsia="宋体"/>
          <w:sz w:val="20"/>
          <w:szCs w:val="20"/>
        </w:rPr>
        <w:t>uniformonly</w:t>
      </w:r>
      <w:proofErr w:type="spellEnd"/>
      <w:r>
        <w:rPr>
          <w:rFonts w:eastAsia="宋体"/>
          <w:sz w:val="20"/>
          <w:szCs w:val="20"/>
        </w:rPr>
        <w:t xml:space="preserve"> spaced PRS pattern across aggregated bandwidths in the presence of guard tones</w:t>
      </w:r>
    </w:p>
    <w:p w14:paraId="0971F9B5" w14:textId="77777777" w:rsidR="00154A9F" w:rsidRDefault="001A2093">
      <w:pPr>
        <w:pStyle w:val="3GPPAgreements"/>
        <w:numPr>
          <w:ilvl w:val="2"/>
          <w:numId w:val="19"/>
        </w:numPr>
        <w:autoSpaceDE w:val="0"/>
        <w:autoSpaceDN w:val="0"/>
        <w:adjustRightInd w:val="0"/>
        <w:snapToGrid w:val="0"/>
        <w:spacing w:before="120" w:after="120"/>
        <w:rPr>
          <w:rFonts w:eastAsia="宋体"/>
          <w:sz w:val="20"/>
          <w:szCs w:val="20"/>
        </w:rPr>
      </w:pPr>
      <w:r>
        <w:rPr>
          <w:rFonts w:eastAsia="宋体"/>
          <w:sz w:val="20"/>
          <w:szCs w:val="20"/>
        </w:rPr>
        <w:t>Qualcomm</w:t>
      </w:r>
      <w:r>
        <w:rPr>
          <w:sz w:val="20"/>
          <w:szCs w:val="20"/>
          <w:lang w:val="en-GB"/>
        </w:rPr>
        <w:t>, Apple</w:t>
      </w:r>
    </w:p>
    <w:p w14:paraId="74854CB9" w14:textId="77777777" w:rsidR="00154A9F" w:rsidRDefault="001A2093">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2: Up to network configuration to ensure this, i.e. the UE is expected to be configured with PRS resources </w:t>
      </w:r>
      <w:r>
        <w:rPr>
          <w:rFonts w:eastAsia="宋体"/>
          <w:strike/>
          <w:color w:val="FF0000"/>
          <w:sz w:val="20"/>
          <w:szCs w:val="20"/>
        </w:rPr>
        <w:t xml:space="preserve">with RE-offset configurations </w:t>
      </w:r>
      <w:r>
        <w:rPr>
          <w:rFonts w:eastAsia="宋体"/>
          <w:sz w:val="20"/>
          <w:szCs w:val="20"/>
        </w:rPr>
        <w:t>that maintain a per-symbol uniformly spaced PRS pattern across aggregated bandwidths in the presence of guard tones</w:t>
      </w:r>
    </w:p>
    <w:p w14:paraId="38DD4959"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 xml:space="preserve">Ericsson, ZTE, vivo, MTK </w:t>
      </w:r>
    </w:p>
    <w:p w14:paraId="1C53A3CA"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3: It is up to implementation, no spec impact</w:t>
      </w:r>
    </w:p>
    <w:p w14:paraId="4FBF48A9"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ZTE</w:t>
      </w:r>
    </w:p>
    <w:p w14:paraId="785351C9"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antenna port from RAN1 specification perspective</w:t>
      </w:r>
    </w:p>
    <w:p w14:paraId="2F75766B"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w:t>
      </w:r>
    </w:p>
    <w:p w14:paraId="484CBE03"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No: </w:t>
      </w:r>
    </w:p>
    <w:p w14:paraId="43225C72" w14:textId="77777777" w:rsidR="00154A9F" w:rsidRDefault="00154A9F">
      <w:pPr>
        <w:snapToGrid w:val="0"/>
        <w:spacing w:before="120" w:after="120"/>
        <w:jc w:val="both"/>
        <w:rPr>
          <w:sz w:val="20"/>
          <w:szCs w:val="20"/>
        </w:rPr>
      </w:pPr>
    </w:p>
    <w:p w14:paraId="184155B6" w14:textId="77777777" w:rsidR="00154A9F" w:rsidRDefault="001A2093">
      <w:pPr>
        <w:snapToGrid w:val="0"/>
        <w:spacing w:before="120" w:after="120"/>
        <w:jc w:val="both"/>
        <w:rPr>
          <w:b/>
          <w:bCs/>
          <w:sz w:val="20"/>
          <w:szCs w:val="20"/>
          <w:u w:val="single"/>
        </w:rPr>
      </w:pPr>
      <w:r>
        <w:rPr>
          <w:b/>
          <w:bCs/>
          <w:sz w:val="20"/>
          <w:szCs w:val="20"/>
        </w:rPr>
        <w:t>Proposal 2.1-1:</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14:paraId="1D81E7DC" w14:textId="77777777" w:rsidR="00154A9F" w:rsidRDefault="001A2093">
      <w:pPr>
        <w:numPr>
          <w:ilvl w:val="0"/>
          <w:numId w:val="18"/>
        </w:numPr>
        <w:snapToGrid w:val="0"/>
        <w:spacing w:before="120" w:after="120"/>
        <w:contextualSpacing/>
        <w:jc w:val="both"/>
        <w:rPr>
          <w:rFonts w:eastAsia="宋体"/>
          <w:sz w:val="20"/>
          <w:szCs w:val="20"/>
        </w:rPr>
      </w:pPr>
      <w:r>
        <w:rPr>
          <w:sz w:val="20"/>
          <w:szCs w:val="20"/>
        </w:rPr>
        <w:t>The same antenna port from RAN1 perspective</w:t>
      </w:r>
    </w:p>
    <w:p w14:paraId="1BA89401" w14:textId="77777777" w:rsidR="00154A9F" w:rsidRDefault="001A2093">
      <w:pPr>
        <w:numPr>
          <w:ilvl w:val="0"/>
          <w:numId w:val="18"/>
        </w:numPr>
        <w:snapToGrid w:val="0"/>
        <w:spacing w:before="120" w:after="120"/>
        <w:contextualSpacing/>
        <w:jc w:val="both"/>
        <w:rPr>
          <w:rFonts w:eastAsia="宋体"/>
          <w:sz w:val="20"/>
          <w:szCs w:val="20"/>
        </w:rPr>
      </w:pPr>
      <w:r>
        <w:rPr>
          <w:sz w:val="20"/>
          <w:szCs w:val="20"/>
        </w:rPr>
        <w:t>The same periodicity and slot offset</w:t>
      </w:r>
    </w:p>
    <w:p w14:paraId="2D429CDE" w14:textId="77777777" w:rsidR="00154A9F" w:rsidRDefault="001A2093">
      <w:pPr>
        <w:numPr>
          <w:ilvl w:val="0"/>
          <w:numId w:val="18"/>
        </w:numPr>
        <w:snapToGrid w:val="0"/>
        <w:spacing w:before="120" w:after="120"/>
        <w:contextualSpacing/>
        <w:jc w:val="both"/>
        <w:rPr>
          <w:rFonts w:eastAsia="宋体"/>
          <w:sz w:val="20"/>
          <w:szCs w:val="20"/>
        </w:rPr>
      </w:pPr>
      <w:r>
        <w:rPr>
          <w:sz w:val="20"/>
          <w:szCs w:val="20"/>
        </w:rPr>
        <w:t>The same muting pattern</w:t>
      </w:r>
    </w:p>
    <w:p w14:paraId="6F88B475"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6A7FD51A"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p>
    <w:p w14:paraId="451F362A"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14:paraId="596DBC6D" w14:textId="77777777" w:rsidR="00154A9F" w:rsidRDefault="001A2093">
      <w:pPr>
        <w:snapToGrid w:val="0"/>
        <w:spacing w:before="120" w:after="120"/>
        <w:contextualSpacing/>
        <w:jc w:val="both"/>
        <w:rPr>
          <w:rFonts w:eastAsia="宋体"/>
          <w:sz w:val="20"/>
          <w:szCs w:val="20"/>
        </w:rPr>
      </w:pPr>
      <w:r>
        <w:rPr>
          <w:rFonts w:eastAsia="宋体"/>
          <w:sz w:val="20"/>
          <w:szCs w:val="20"/>
        </w:rPr>
        <w:t xml:space="preserve">Note: </w:t>
      </w:r>
      <w:r>
        <w:rPr>
          <w:sz w:val="20"/>
          <w:szCs w:val="20"/>
        </w:rPr>
        <w:t>Single</w:t>
      </w:r>
      <w:r>
        <w:rPr>
          <w:sz w:val="20"/>
          <w:szCs w:val="20"/>
          <w:lang w:val="en-GB"/>
        </w:rPr>
        <w:t xml:space="preserve"> </w:t>
      </w:r>
      <w:r>
        <w:rPr>
          <w:rFonts w:eastAsia="宋体" w:hint="eastAsia"/>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for TEG information reporting, i.e. single TEG ID is reported across the aggregated PRS resources for </w:t>
      </w:r>
      <w:r>
        <w:rPr>
          <w:rFonts w:eastAsia="宋体" w:hint="eastAsia"/>
          <w:sz w:val="20"/>
          <w:szCs w:val="20"/>
        </w:rPr>
        <w:t xml:space="preserve">TRP Tx TEG </w:t>
      </w:r>
      <w:r>
        <w:rPr>
          <w:sz w:val="20"/>
          <w:szCs w:val="20"/>
          <w:lang w:val="en-GB"/>
        </w:rPr>
        <w:t xml:space="preserve">association reporting, or for </w:t>
      </w:r>
      <w:r>
        <w:rPr>
          <w:rFonts w:eastAsia="宋体" w:hint="eastAsia"/>
          <w:sz w:val="20"/>
          <w:szCs w:val="20"/>
        </w:rPr>
        <w:t xml:space="preserve">UE Rx TEG ID reporting in the </w:t>
      </w:r>
      <w:r>
        <w:rPr>
          <w:sz w:val="20"/>
          <w:szCs w:val="20"/>
          <w:lang w:val="en-GB"/>
        </w:rPr>
        <w:t>measurement reporting</w:t>
      </w:r>
    </w:p>
    <w:p w14:paraId="61E29343" w14:textId="77777777" w:rsidR="00154A9F" w:rsidRDefault="00154A9F">
      <w:pPr>
        <w:snapToGrid w:val="0"/>
        <w:contextualSpacing/>
        <w:jc w:val="both"/>
      </w:pPr>
    </w:p>
    <w:p w14:paraId="4C38603C" w14:textId="77777777" w:rsidR="00154A9F" w:rsidRDefault="00154A9F">
      <w:pPr>
        <w:snapToGrid w:val="0"/>
        <w:contextualSpacing/>
        <w:jc w:val="both"/>
      </w:pPr>
    </w:p>
    <w:tbl>
      <w:tblPr>
        <w:tblStyle w:val="af4"/>
        <w:tblW w:w="9550" w:type="dxa"/>
        <w:tblLook w:val="04A0" w:firstRow="1" w:lastRow="0" w:firstColumn="1" w:lastColumn="0" w:noHBand="0" w:noVBand="1"/>
      </w:tblPr>
      <w:tblGrid>
        <w:gridCol w:w="2068"/>
        <w:gridCol w:w="7482"/>
      </w:tblGrid>
      <w:tr w:rsidR="00154A9F" w14:paraId="0BB0AC7B" w14:textId="77777777">
        <w:trPr>
          <w:trHeight w:val="424"/>
        </w:trPr>
        <w:tc>
          <w:tcPr>
            <w:tcW w:w="2068" w:type="dxa"/>
            <w:vAlign w:val="center"/>
          </w:tcPr>
          <w:p w14:paraId="29D0B10B" w14:textId="77777777" w:rsidR="00154A9F" w:rsidRDefault="001A2093">
            <w:pPr>
              <w:snapToGrid w:val="0"/>
              <w:rPr>
                <w:b/>
                <w:iCs/>
                <w:sz w:val="18"/>
                <w:szCs w:val="18"/>
              </w:rPr>
            </w:pPr>
            <w:r>
              <w:rPr>
                <w:b/>
                <w:iCs/>
                <w:sz w:val="18"/>
                <w:szCs w:val="18"/>
              </w:rPr>
              <w:t>Company</w:t>
            </w:r>
          </w:p>
        </w:tc>
        <w:tc>
          <w:tcPr>
            <w:tcW w:w="7482" w:type="dxa"/>
            <w:vAlign w:val="center"/>
          </w:tcPr>
          <w:p w14:paraId="4624C544"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2B14AB24" w14:textId="77777777">
        <w:trPr>
          <w:trHeight w:val="424"/>
        </w:trPr>
        <w:tc>
          <w:tcPr>
            <w:tcW w:w="2068" w:type="dxa"/>
            <w:vAlign w:val="center"/>
          </w:tcPr>
          <w:p w14:paraId="13D597F1" w14:textId="77777777" w:rsidR="00154A9F" w:rsidRDefault="001A2093">
            <w:pPr>
              <w:snapToGrid w:val="0"/>
              <w:rPr>
                <w:iCs/>
                <w:sz w:val="20"/>
                <w:szCs w:val="20"/>
              </w:rPr>
            </w:pPr>
            <w:r>
              <w:rPr>
                <w:iCs/>
                <w:sz w:val="20"/>
                <w:szCs w:val="20"/>
              </w:rPr>
              <w:t>CATT</w:t>
            </w:r>
          </w:p>
        </w:tc>
        <w:tc>
          <w:tcPr>
            <w:tcW w:w="7482" w:type="dxa"/>
            <w:vAlign w:val="center"/>
          </w:tcPr>
          <w:p w14:paraId="0432C74E" w14:textId="77777777" w:rsidR="00154A9F" w:rsidRDefault="001A2093">
            <w:pPr>
              <w:snapToGrid w:val="0"/>
              <w:rPr>
                <w:sz w:val="20"/>
                <w:szCs w:val="20"/>
              </w:rPr>
            </w:pPr>
            <w:r>
              <w:rPr>
                <w:iCs/>
                <w:sz w:val="20"/>
                <w:szCs w:val="20"/>
              </w:rPr>
              <w:t xml:space="preserve">Okay with the proposal, although we think some restrictions are not needed, e.g., we don’t see the need to have same muting pattern for the aggregated PFLs, as long as UE only needs to aggregate the PRS resource overlapping in time. Whether to have the same </w:t>
            </w:r>
            <w:r>
              <w:rPr>
                <w:sz w:val="20"/>
                <w:szCs w:val="20"/>
              </w:rPr>
              <w:t xml:space="preserve">muting pattern is also related to the “• FFS: The same number of PRS resource sets and resources for a TRP”. If there are different number of resources for </w:t>
            </w:r>
            <w:r>
              <w:rPr>
                <w:iCs/>
                <w:sz w:val="20"/>
                <w:szCs w:val="20"/>
              </w:rPr>
              <w:t xml:space="preserve">the aggregated PFLs, different </w:t>
            </w:r>
            <w:r>
              <w:rPr>
                <w:sz w:val="20"/>
                <w:szCs w:val="20"/>
              </w:rPr>
              <w:t xml:space="preserve">muting patterns are more likely to be </w:t>
            </w:r>
            <w:proofErr w:type="spellStart"/>
            <w:r>
              <w:rPr>
                <w:sz w:val="20"/>
                <w:szCs w:val="20"/>
              </w:rPr>
              <w:t>configurd</w:t>
            </w:r>
            <w:proofErr w:type="spellEnd"/>
            <w:r>
              <w:rPr>
                <w:sz w:val="20"/>
                <w:szCs w:val="20"/>
              </w:rPr>
              <w:t xml:space="preserve"> for </w:t>
            </w:r>
            <w:r>
              <w:rPr>
                <w:iCs/>
                <w:sz w:val="20"/>
                <w:szCs w:val="20"/>
              </w:rPr>
              <w:t>the aggregated PFLs.</w:t>
            </w:r>
          </w:p>
        </w:tc>
      </w:tr>
      <w:tr w:rsidR="00154A9F" w14:paraId="09FBCBBB" w14:textId="77777777">
        <w:trPr>
          <w:trHeight w:val="424"/>
        </w:trPr>
        <w:tc>
          <w:tcPr>
            <w:tcW w:w="2068" w:type="dxa"/>
            <w:vAlign w:val="center"/>
          </w:tcPr>
          <w:p w14:paraId="52F65992" w14:textId="77777777" w:rsidR="00154A9F" w:rsidRDefault="001A2093">
            <w:pPr>
              <w:snapToGrid w:val="0"/>
              <w:rPr>
                <w:iCs/>
                <w:sz w:val="20"/>
                <w:szCs w:val="20"/>
              </w:rPr>
            </w:pPr>
            <w:r>
              <w:rPr>
                <w:rFonts w:eastAsiaTheme="minorEastAsia"/>
                <w:iCs/>
                <w:sz w:val="20"/>
                <w:szCs w:val="20"/>
              </w:rPr>
              <w:t>vivo</w:t>
            </w:r>
          </w:p>
        </w:tc>
        <w:tc>
          <w:tcPr>
            <w:tcW w:w="7482" w:type="dxa"/>
            <w:vAlign w:val="center"/>
          </w:tcPr>
          <w:p w14:paraId="4FD7198B" w14:textId="77777777" w:rsidR="00154A9F" w:rsidRDefault="001A2093">
            <w:pPr>
              <w:snapToGrid w:val="0"/>
              <w:rPr>
                <w:iCs/>
                <w:sz w:val="20"/>
                <w:szCs w:val="20"/>
              </w:rPr>
            </w:pPr>
            <w:r>
              <w:rPr>
                <w:rFonts w:eastAsiaTheme="minorEastAsia"/>
                <w:iCs/>
                <w:sz w:val="20"/>
                <w:szCs w:val="20"/>
              </w:rPr>
              <w:t>Based</w:t>
            </w:r>
            <w:r>
              <w:rPr>
                <w:iCs/>
                <w:sz w:val="20"/>
                <w:szCs w:val="20"/>
              </w:rPr>
              <w:t xml:space="preserve"> </w:t>
            </w:r>
            <w:r>
              <w:rPr>
                <w:rFonts w:eastAsiaTheme="minorEastAsia"/>
                <w:iCs/>
                <w:sz w:val="20"/>
                <w:szCs w:val="20"/>
              </w:rPr>
              <w:t>on</w:t>
            </w:r>
            <w:r>
              <w:rPr>
                <w:iCs/>
                <w:sz w:val="20"/>
                <w:szCs w:val="20"/>
              </w:rPr>
              <w:t xml:space="preserve"> </w:t>
            </w:r>
            <w:r>
              <w:rPr>
                <w:rFonts w:eastAsiaTheme="minorEastAsia"/>
                <w:iCs/>
                <w:sz w:val="20"/>
                <w:szCs w:val="20"/>
              </w:rPr>
              <w:t>the</w:t>
            </w:r>
            <w:r>
              <w:rPr>
                <w:iCs/>
                <w:sz w:val="20"/>
                <w:szCs w:val="20"/>
              </w:rPr>
              <w:t xml:space="preserve"> FL </w:t>
            </w:r>
            <w:r>
              <w:rPr>
                <w:rFonts w:eastAsiaTheme="minorEastAsia"/>
                <w:iCs/>
                <w:sz w:val="20"/>
                <w:szCs w:val="20"/>
              </w:rPr>
              <w:t xml:space="preserve">summary, we don’t think the same antenna port is </w:t>
            </w:r>
            <w:r>
              <w:rPr>
                <w:rFonts w:eastAsiaTheme="minorEastAsia" w:hint="eastAsia"/>
                <w:iCs/>
                <w:sz w:val="20"/>
                <w:szCs w:val="20"/>
              </w:rPr>
              <w:t>mature</w:t>
            </w:r>
            <w:r>
              <w:rPr>
                <w:rFonts w:eastAsiaTheme="minorEastAsia"/>
                <w:iCs/>
                <w:sz w:val="20"/>
                <w:szCs w:val="20"/>
              </w:rPr>
              <w:t xml:space="preserve"> enough </w:t>
            </w:r>
            <w:r>
              <w:rPr>
                <w:rFonts w:eastAsiaTheme="minorEastAsia" w:hint="eastAsia"/>
                <w:iCs/>
                <w:sz w:val="20"/>
                <w:szCs w:val="20"/>
              </w:rPr>
              <w:t>to</w:t>
            </w:r>
            <w:r>
              <w:rPr>
                <w:rFonts w:eastAsiaTheme="minorEastAsia"/>
                <w:iCs/>
                <w:sz w:val="20"/>
                <w:szCs w:val="20"/>
              </w:rPr>
              <w:t xml:space="preserve"> </w:t>
            </w:r>
            <w:r>
              <w:rPr>
                <w:rFonts w:eastAsiaTheme="minorEastAsia" w:hint="eastAsia"/>
                <w:iCs/>
                <w:sz w:val="20"/>
                <w:szCs w:val="20"/>
              </w:rPr>
              <w:t>be</w:t>
            </w:r>
            <w:r>
              <w:rPr>
                <w:rFonts w:eastAsiaTheme="minorEastAsia"/>
                <w:iCs/>
                <w:sz w:val="20"/>
                <w:szCs w:val="20"/>
              </w:rPr>
              <w:t xml:space="preserve"> </w:t>
            </w:r>
            <w:r>
              <w:rPr>
                <w:rFonts w:eastAsiaTheme="minorEastAsia" w:hint="eastAsia"/>
                <w:iCs/>
                <w:sz w:val="20"/>
                <w:szCs w:val="20"/>
              </w:rPr>
              <w:t>directly</w:t>
            </w:r>
            <w:r>
              <w:rPr>
                <w:rFonts w:eastAsiaTheme="minorEastAsia"/>
                <w:iCs/>
                <w:sz w:val="20"/>
                <w:szCs w:val="20"/>
              </w:rPr>
              <w:t xml:space="preserve"> agreed</w:t>
            </w:r>
            <w:r>
              <w:rPr>
                <w:rFonts w:eastAsiaTheme="minorEastAsia" w:hint="eastAsia"/>
                <w:iCs/>
                <w:sz w:val="20"/>
                <w:szCs w:val="20"/>
              </w:rPr>
              <w:t>.</w:t>
            </w:r>
            <w:r>
              <w:rPr>
                <w:rFonts w:eastAsiaTheme="minorEastAsia"/>
                <w:iCs/>
                <w:sz w:val="20"/>
                <w:szCs w:val="20"/>
              </w:rPr>
              <w:t xml:space="preserve">  At least</w:t>
            </w:r>
            <w:r>
              <w:rPr>
                <w:rFonts w:eastAsiaTheme="minorEastAsia" w:hint="eastAsia"/>
                <w:iCs/>
                <w:sz w:val="20"/>
                <w:szCs w:val="20"/>
              </w:rPr>
              <w:t>,</w:t>
            </w:r>
            <w:r>
              <w:rPr>
                <w:rFonts w:eastAsiaTheme="minorEastAsia"/>
                <w:iCs/>
                <w:sz w:val="20"/>
                <w:szCs w:val="20"/>
              </w:rPr>
              <w:t xml:space="preserve"> for us, the same antenna has been agreed upon by RAN4, supporting antenna port is unclear to us.</w:t>
            </w:r>
          </w:p>
        </w:tc>
      </w:tr>
      <w:tr w:rsidR="00154A9F" w14:paraId="1E949B3D" w14:textId="77777777">
        <w:trPr>
          <w:trHeight w:val="424"/>
        </w:trPr>
        <w:tc>
          <w:tcPr>
            <w:tcW w:w="2068" w:type="dxa"/>
            <w:vAlign w:val="center"/>
          </w:tcPr>
          <w:p w14:paraId="1BC37D6F" w14:textId="77777777" w:rsidR="00154A9F" w:rsidRDefault="001A2093">
            <w:pPr>
              <w:snapToGrid w:val="0"/>
              <w:rPr>
                <w:iCs/>
                <w:sz w:val="20"/>
                <w:szCs w:val="20"/>
              </w:rPr>
            </w:pPr>
            <w:r>
              <w:rPr>
                <w:rFonts w:eastAsiaTheme="minorEastAsia" w:hint="eastAsia"/>
                <w:iCs/>
                <w:sz w:val="20"/>
                <w:szCs w:val="20"/>
              </w:rPr>
              <w:t>C</w:t>
            </w:r>
            <w:r>
              <w:rPr>
                <w:rFonts w:eastAsiaTheme="minorEastAsia"/>
                <w:iCs/>
                <w:sz w:val="20"/>
                <w:szCs w:val="20"/>
              </w:rPr>
              <w:t>MCC</w:t>
            </w:r>
          </w:p>
        </w:tc>
        <w:tc>
          <w:tcPr>
            <w:tcW w:w="7482" w:type="dxa"/>
            <w:vAlign w:val="center"/>
          </w:tcPr>
          <w:p w14:paraId="35AFBD27" w14:textId="77777777" w:rsidR="00154A9F" w:rsidRDefault="001A2093">
            <w:pPr>
              <w:snapToGrid w:val="0"/>
              <w:rPr>
                <w:rFonts w:eastAsiaTheme="minorEastAsia"/>
                <w:iCs/>
                <w:sz w:val="20"/>
                <w:szCs w:val="20"/>
              </w:rPr>
            </w:pPr>
            <w:r>
              <w:rPr>
                <w:rFonts w:eastAsiaTheme="minorEastAsia"/>
                <w:iCs/>
                <w:sz w:val="20"/>
                <w:szCs w:val="20"/>
              </w:rPr>
              <w:t>We share similar views with vivo on the same antenna port bullet, RAN4 has concluded in SI that the PRS/SRS to be aggregated are transmitted from a single Tx antenna.</w:t>
            </w:r>
          </w:p>
          <w:p w14:paraId="31F852FE" w14:textId="77777777" w:rsidR="00154A9F" w:rsidRDefault="001A2093">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support other bullets.</w:t>
            </w:r>
          </w:p>
        </w:tc>
      </w:tr>
      <w:tr w:rsidR="00154A9F" w14:paraId="24BA64DA" w14:textId="77777777">
        <w:trPr>
          <w:trHeight w:val="424"/>
        </w:trPr>
        <w:tc>
          <w:tcPr>
            <w:tcW w:w="2068" w:type="dxa"/>
            <w:vAlign w:val="center"/>
          </w:tcPr>
          <w:p w14:paraId="46143925" w14:textId="77777777" w:rsidR="00154A9F" w:rsidRDefault="001A2093">
            <w:pPr>
              <w:snapToGrid w:val="0"/>
              <w:rPr>
                <w:rFonts w:eastAsiaTheme="minorEastAsia"/>
                <w:iCs/>
                <w:sz w:val="20"/>
                <w:szCs w:val="20"/>
              </w:rPr>
            </w:pPr>
            <w:proofErr w:type="spellStart"/>
            <w:r>
              <w:rPr>
                <w:rFonts w:eastAsiaTheme="minorEastAsia"/>
                <w:iCs/>
                <w:sz w:val="20"/>
                <w:szCs w:val="20"/>
              </w:rPr>
              <w:lastRenderedPageBreak/>
              <w:t>mtk</w:t>
            </w:r>
            <w:proofErr w:type="spellEnd"/>
          </w:p>
        </w:tc>
        <w:tc>
          <w:tcPr>
            <w:tcW w:w="7482" w:type="dxa"/>
            <w:vAlign w:val="center"/>
          </w:tcPr>
          <w:p w14:paraId="10E10CF2" w14:textId="77777777" w:rsidR="00154A9F" w:rsidRDefault="001A2093">
            <w:pPr>
              <w:snapToGrid w:val="0"/>
              <w:rPr>
                <w:rFonts w:eastAsiaTheme="minorEastAsia"/>
                <w:iCs/>
                <w:sz w:val="20"/>
                <w:szCs w:val="20"/>
              </w:rPr>
            </w:pPr>
            <w:r>
              <w:rPr>
                <w:rFonts w:eastAsiaTheme="minorEastAsia"/>
                <w:iCs/>
                <w:sz w:val="20"/>
                <w:szCs w:val="20"/>
              </w:rPr>
              <w:t xml:space="preserve">1, same view as vivo that RAN4 has mentioned “a single TX antenna”, </w:t>
            </w:r>
          </w:p>
        </w:tc>
      </w:tr>
      <w:tr w:rsidR="00154A9F" w14:paraId="0AD7FBCD" w14:textId="77777777">
        <w:trPr>
          <w:trHeight w:val="424"/>
        </w:trPr>
        <w:tc>
          <w:tcPr>
            <w:tcW w:w="2068" w:type="dxa"/>
            <w:vAlign w:val="center"/>
          </w:tcPr>
          <w:p w14:paraId="1DBBB6DF" w14:textId="77777777" w:rsidR="00154A9F" w:rsidRDefault="001A2093">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482" w:type="dxa"/>
            <w:vAlign w:val="center"/>
          </w:tcPr>
          <w:p w14:paraId="45633AEA" w14:textId="77777777" w:rsidR="00154A9F" w:rsidRDefault="001A2093">
            <w:pPr>
              <w:snapToGrid w:val="0"/>
              <w:rPr>
                <w:rFonts w:eastAsiaTheme="minorEastAsia"/>
                <w:iCs/>
                <w:sz w:val="20"/>
                <w:szCs w:val="20"/>
              </w:rPr>
            </w:pPr>
            <w:r>
              <w:rPr>
                <w:rFonts w:eastAsiaTheme="minorEastAsia"/>
                <w:iCs/>
                <w:sz w:val="20"/>
                <w:szCs w:val="20"/>
              </w:rPr>
              <w:t>Support, and prefer same number of PRS resource per set.</w:t>
            </w:r>
          </w:p>
        </w:tc>
      </w:tr>
      <w:tr w:rsidR="00154A9F" w14:paraId="12C3740E" w14:textId="77777777">
        <w:trPr>
          <w:trHeight w:val="424"/>
        </w:trPr>
        <w:tc>
          <w:tcPr>
            <w:tcW w:w="2068" w:type="dxa"/>
          </w:tcPr>
          <w:p w14:paraId="1AE3A451" w14:textId="77777777" w:rsidR="00154A9F" w:rsidRDefault="001A2093">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482" w:type="dxa"/>
          </w:tcPr>
          <w:p w14:paraId="2A237DC9" w14:textId="77777777" w:rsidR="00154A9F" w:rsidRDefault="001A2093">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ith regards to the same antenna port, we think it should be useful to align with the definition in TS 38.211, which is exactly what we expected for PRS/SRS BW aggregation from physical layer perspective.</w:t>
            </w:r>
          </w:p>
          <w:p w14:paraId="2E9D5100" w14:textId="77777777" w:rsidR="00154A9F" w:rsidRDefault="00154A9F">
            <w:pPr>
              <w:snapToGrid w:val="0"/>
              <w:rPr>
                <w:rFonts w:eastAsiaTheme="minorEastAsia"/>
                <w:iCs/>
                <w:sz w:val="20"/>
                <w:szCs w:val="20"/>
              </w:rPr>
            </w:pPr>
          </w:p>
          <w:p w14:paraId="643943B1" w14:textId="77777777" w:rsidR="00154A9F" w:rsidRDefault="001A2093">
            <w:pPr>
              <w:rPr>
                <w:sz w:val="20"/>
                <w:szCs w:val="20"/>
              </w:rPr>
            </w:pPr>
            <w:r>
              <w:t xml:space="preserve">An antenna port is defined such that the channel over which a symbol on the antenna port is conveyed can be inferred from the channel over which another symbol on the same antenna port is conveyed. </w:t>
            </w:r>
          </w:p>
          <w:p w14:paraId="03E6BD37" w14:textId="77777777" w:rsidR="00154A9F" w:rsidRDefault="00154A9F">
            <w:pPr>
              <w:snapToGrid w:val="0"/>
              <w:rPr>
                <w:rFonts w:eastAsiaTheme="minorEastAsia"/>
                <w:iCs/>
                <w:sz w:val="20"/>
                <w:szCs w:val="20"/>
              </w:rPr>
            </w:pPr>
          </w:p>
          <w:p w14:paraId="45F58746" w14:textId="77777777" w:rsidR="00154A9F" w:rsidRDefault="00154A9F">
            <w:pPr>
              <w:snapToGrid w:val="0"/>
              <w:rPr>
                <w:rFonts w:eastAsiaTheme="minorEastAsia"/>
                <w:iCs/>
                <w:sz w:val="20"/>
                <w:szCs w:val="20"/>
              </w:rPr>
            </w:pPr>
          </w:p>
          <w:p w14:paraId="77536D48" w14:textId="77777777" w:rsidR="00154A9F" w:rsidRDefault="001A2093">
            <w:pPr>
              <w:snapToGrid w:val="0"/>
              <w:rPr>
                <w:rFonts w:eastAsiaTheme="minorEastAsia"/>
                <w:iCs/>
                <w:sz w:val="20"/>
                <w:szCs w:val="20"/>
              </w:rPr>
            </w:pPr>
            <w:r>
              <w:rPr>
                <w:rFonts w:eastAsiaTheme="minorEastAsia" w:hint="eastAsia"/>
                <w:iCs/>
                <w:sz w:val="20"/>
                <w:szCs w:val="20"/>
              </w:rPr>
              <w:t>R</w:t>
            </w:r>
            <w:r>
              <w:rPr>
                <w:rFonts w:eastAsiaTheme="minorEastAsia"/>
                <w:iCs/>
                <w:sz w:val="20"/>
                <w:szCs w:val="20"/>
              </w:rPr>
              <w:t>egarding the Note, we do not prefer to couple the TEG reporting feature with BW aggregation, and the Note that can be further discussed.</w:t>
            </w:r>
          </w:p>
          <w:p w14:paraId="56944FBA" w14:textId="77777777" w:rsidR="00154A9F" w:rsidRDefault="00154A9F">
            <w:pPr>
              <w:snapToGrid w:val="0"/>
              <w:spacing w:before="120" w:after="120"/>
              <w:contextualSpacing/>
              <w:jc w:val="both"/>
              <w:rPr>
                <w:rFonts w:eastAsiaTheme="minorEastAsia"/>
                <w:iCs/>
                <w:sz w:val="20"/>
                <w:szCs w:val="20"/>
              </w:rPr>
            </w:pPr>
          </w:p>
        </w:tc>
      </w:tr>
      <w:tr w:rsidR="00154A9F" w14:paraId="5036BEEE" w14:textId="77777777">
        <w:trPr>
          <w:trHeight w:val="424"/>
        </w:trPr>
        <w:tc>
          <w:tcPr>
            <w:tcW w:w="2068" w:type="dxa"/>
            <w:vAlign w:val="center"/>
          </w:tcPr>
          <w:p w14:paraId="6F47FC9F" w14:textId="77777777" w:rsidR="00154A9F" w:rsidRDefault="001A2093">
            <w:pPr>
              <w:snapToGrid w:val="0"/>
              <w:rPr>
                <w:rFonts w:eastAsiaTheme="minorEastAsia"/>
                <w:iCs/>
                <w:sz w:val="20"/>
                <w:szCs w:val="20"/>
              </w:rPr>
            </w:pPr>
            <w:r>
              <w:rPr>
                <w:rFonts w:eastAsiaTheme="minorEastAsia"/>
                <w:iCs/>
                <w:sz w:val="20"/>
                <w:szCs w:val="20"/>
              </w:rPr>
              <w:t xml:space="preserve">Samsung </w:t>
            </w:r>
          </w:p>
        </w:tc>
        <w:tc>
          <w:tcPr>
            <w:tcW w:w="7482" w:type="dxa"/>
            <w:vAlign w:val="center"/>
          </w:tcPr>
          <w:p w14:paraId="37B3612A" w14:textId="77777777" w:rsidR="00154A9F" w:rsidRDefault="001A2093">
            <w:pPr>
              <w:snapToGrid w:val="0"/>
              <w:rPr>
                <w:rFonts w:eastAsia="宋体"/>
                <w:sz w:val="20"/>
                <w:szCs w:val="20"/>
              </w:rPr>
            </w:pPr>
            <w:r>
              <w:rPr>
                <w:rFonts w:eastAsiaTheme="minorEastAsia"/>
                <w:iCs/>
                <w:sz w:val="20"/>
                <w:szCs w:val="20"/>
              </w:rPr>
              <w:t xml:space="preserve">Agree with the proposal in general. For the antenna port, we want to </w:t>
            </w:r>
            <w:proofErr w:type="spellStart"/>
            <w:r>
              <w:rPr>
                <w:rFonts w:eastAsiaTheme="minorEastAsia"/>
                <w:iCs/>
                <w:sz w:val="20"/>
                <w:szCs w:val="20"/>
              </w:rPr>
              <w:t>clarifiy</w:t>
            </w:r>
            <w:proofErr w:type="spellEnd"/>
            <w:r>
              <w:rPr>
                <w:rFonts w:eastAsiaTheme="minorEastAsia"/>
                <w:iCs/>
                <w:sz w:val="20"/>
                <w:szCs w:val="20"/>
              </w:rPr>
              <w:t xml:space="preserve"> the relationship between the same antenna port and the </w:t>
            </w:r>
            <w:r>
              <w:rPr>
                <w:rFonts w:eastAsia="宋体"/>
                <w:sz w:val="20"/>
                <w:szCs w:val="20"/>
              </w:rPr>
              <w:t>same RF chain (i.e. the same antenna), since the same RF chain is already supported to ensure the same channel.</w:t>
            </w:r>
          </w:p>
          <w:p w14:paraId="77A35668" w14:textId="77777777" w:rsidR="00154A9F" w:rsidRDefault="001A2093">
            <w:pPr>
              <w:snapToGrid w:val="0"/>
              <w:rPr>
                <w:rFonts w:eastAsiaTheme="minorEastAsia"/>
                <w:iCs/>
                <w:sz w:val="20"/>
                <w:szCs w:val="20"/>
              </w:rPr>
            </w:pPr>
            <w:r>
              <w:rPr>
                <w:rFonts w:eastAsia="宋体"/>
                <w:sz w:val="20"/>
                <w:szCs w:val="20"/>
              </w:rPr>
              <w:t>For the PRS pattern continuity, if a reference PFL is indicated, the configuration of RE offset for the reference PFL can be also applied to the other aggregated PFLs to maintain the pattern continuity.</w:t>
            </w:r>
          </w:p>
        </w:tc>
      </w:tr>
      <w:tr w:rsidR="00154A9F" w14:paraId="03590A54" w14:textId="77777777">
        <w:trPr>
          <w:trHeight w:val="424"/>
        </w:trPr>
        <w:tc>
          <w:tcPr>
            <w:tcW w:w="2068" w:type="dxa"/>
          </w:tcPr>
          <w:p w14:paraId="5F4780B5" w14:textId="77777777" w:rsidR="00154A9F" w:rsidRDefault="001A2093">
            <w:pPr>
              <w:snapToGrid w:val="0"/>
              <w:rPr>
                <w:rFonts w:eastAsiaTheme="minorEastAsia"/>
                <w:iCs/>
                <w:sz w:val="20"/>
                <w:szCs w:val="20"/>
              </w:rPr>
            </w:pPr>
            <w:r>
              <w:rPr>
                <w:rFonts w:eastAsiaTheme="minorEastAsia"/>
                <w:iCs/>
                <w:sz w:val="20"/>
                <w:szCs w:val="20"/>
              </w:rPr>
              <w:t>Lenovo</w:t>
            </w:r>
          </w:p>
        </w:tc>
        <w:tc>
          <w:tcPr>
            <w:tcW w:w="7482" w:type="dxa"/>
          </w:tcPr>
          <w:p w14:paraId="55218E32" w14:textId="77777777" w:rsidR="00154A9F" w:rsidRDefault="001A2093">
            <w:pPr>
              <w:snapToGrid w:val="0"/>
              <w:rPr>
                <w:rFonts w:eastAsiaTheme="minorEastAsia"/>
                <w:iCs/>
                <w:sz w:val="20"/>
                <w:szCs w:val="20"/>
              </w:rPr>
            </w:pPr>
            <w:r>
              <w:rPr>
                <w:rFonts w:eastAsiaTheme="minorEastAsia"/>
                <w:iCs/>
                <w:sz w:val="20"/>
                <w:szCs w:val="20"/>
              </w:rPr>
              <w:t xml:space="preserve">Supportive of the proposal, with a slight </w:t>
            </w:r>
            <w:proofErr w:type="spellStart"/>
            <w:r>
              <w:rPr>
                <w:rFonts w:eastAsiaTheme="minorEastAsia"/>
                <w:iCs/>
                <w:sz w:val="20"/>
                <w:szCs w:val="20"/>
              </w:rPr>
              <w:t>modeification</w:t>
            </w:r>
            <w:proofErr w:type="spellEnd"/>
            <w:r>
              <w:rPr>
                <w:rFonts w:eastAsiaTheme="minorEastAsia"/>
                <w:iCs/>
                <w:sz w:val="20"/>
                <w:szCs w:val="20"/>
              </w:rPr>
              <w:t xml:space="preserve"> on 5</w:t>
            </w:r>
            <w:r>
              <w:rPr>
                <w:rFonts w:eastAsiaTheme="minorEastAsia"/>
                <w:iCs/>
                <w:sz w:val="20"/>
                <w:szCs w:val="20"/>
                <w:vertAlign w:val="superscript"/>
              </w:rPr>
              <w:t>th</w:t>
            </w:r>
            <w:r>
              <w:rPr>
                <w:rFonts w:eastAsiaTheme="minorEastAsia"/>
                <w:iCs/>
                <w:sz w:val="20"/>
                <w:szCs w:val="20"/>
              </w:rPr>
              <w:t xml:space="preserve"> bullet: </w:t>
            </w:r>
            <w:r>
              <w:rPr>
                <w:rFonts w:eastAsia="宋体"/>
                <w:sz w:val="20"/>
                <w:szCs w:val="20"/>
              </w:rPr>
              <w:t>The</w:t>
            </w:r>
            <w:r>
              <w:rPr>
                <w:sz w:val="20"/>
                <w:szCs w:val="20"/>
              </w:rPr>
              <w:t xml:space="preserve"> same “</w:t>
            </w:r>
            <w:r>
              <w:rPr>
                <w:i/>
                <w:sz w:val="20"/>
                <w:szCs w:val="20"/>
              </w:rPr>
              <w:t>NR-DL-PRS-SFN0-Offset</w:t>
            </w:r>
            <w:r>
              <w:rPr>
                <w:iCs/>
                <w:sz w:val="20"/>
                <w:szCs w:val="20"/>
              </w:rPr>
              <w:t xml:space="preserve"> </w:t>
            </w:r>
            <w:r>
              <w:rPr>
                <w:iCs/>
                <w:color w:val="FF0000"/>
                <w:sz w:val="20"/>
                <w:szCs w:val="20"/>
              </w:rPr>
              <w:t>value</w:t>
            </w:r>
            <w:r>
              <w:rPr>
                <w:iCs/>
                <w:sz w:val="20"/>
                <w:szCs w:val="20"/>
              </w:rPr>
              <w:t>”. We also feel that TEG discussion in the NOTE may not be linked to this discussion and can be discussed separately.</w:t>
            </w:r>
          </w:p>
        </w:tc>
      </w:tr>
      <w:tr w:rsidR="00154A9F" w14:paraId="45CF05FF" w14:textId="77777777">
        <w:trPr>
          <w:trHeight w:val="424"/>
        </w:trPr>
        <w:tc>
          <w:tcPr>
            <w:tcW w:w="2068" w:type="dxa"/>
          </w:tcPr>
          <w:p w14:paraId="09EDFD27" w14:textId="77777777" w:rsidR="00154A9F" w:rsidRDefault="001A2093">
            <w:pPr>
              <w:snapToGrid w:val="0"/>
              <w:rPr>
                <w:rFonts w:eastAsiaTheme="minorEastAsia"/>
                <w:iCs/>
                <w:sz w:val="20"/>
                <w:szCs w:val="20"/>
              </w:rPr>
            </w:pPr>
            <w:r>
              <w:rPr>
                <w:rFonts w:eastAsiaTheme="minorEastAsia" w:hint="eastAsia"/>
                <w:iCs/>
                <w:sz w:val="20"/>
                <w:szCs w:val="20"/>
              </w:rPr>
              <w:t>Spreadtrum</w:t>
            </w:r>
          </w:p>
          <w:p w14:paraId="0A158355" w14:textId="77777777" w:rsidR="00154A9F" w:rsidRDefault="00154A9F">
            <w:pPr>
              <w:snapToGrid w:val="0"/>
              <w:rPr>
                <w:rFonts w:eastAsiaTheme="minorEastAsia"/>
                <w:iCs/>
                <w:sz w:val="20"/>
                <w:szCs w:val="20"/>
              </w:rPr>
            </w:pPr>
          </w:p>
        </w:tc>
        <w:tc>
          <w:tcPr>
            <w:tcW w:w="7482" w:type="dxa"/>
          </w:tcPr>
          <w:p w14:paraId="765C1643" w14:textId="77777777" w:rsidR="00154A9F" w:rsidRDefault="001A2093">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are ok with the proposal, although we think some restrictions are not needed.</w:t>
            </w:r>
          </w:p>
        </w:tc>
      </w:tr>
      <w:tr w:rsidR="00154A9F" w14:paraId="134E2583" w14:textId="77777777">
        <w:trPr>
          <w:trHeight w:val="424"/>
        </w:trPr>
        <w:tc>
          <w:tcPr>
            <w:tcW w:w="2068" w:type="dxa"/>
          </w:tcPr>
          <w:p w14:paraId="3225D2A4" w14:textId="77777777" w:rsidR="00154A9F" w:rsidRDefault="001A2093">
            <w:pPr>
              <w:snapToGrid w:val="0"/>
              <w:rPr>
                <w:rFonts w:eastAsiaTheme="minorEastAsia"/>
                <w:iCs/>
                <w:sz w:val="20"/>
                <w:szCs w:val="20"/>
              </w:rPr>
            </w:pPr>
            <w:r>
              <w:rPr>
                <w:rFonts w:eastAsiaTheme="minorEastAsia"/>
                <w:iCs/>
                <w:sz w:val="20"/>
                <w:szCs w:val="20"/>
              </w:rPr>
              <w:t>FL</w:t>
            </w:r>
          </w:p>
        </w:tc>
        <w:tc>
          <w:tcPr>
            <w:tcW w:w="7482" w:type="dxa"/>
          </w:tcPr>
          <w:p w14:paraId="700EB099" w14:textId="77777777" w:rsidR="00154A9F" w:rsidRDefault="001A2093">
            <w:pPr>
              <w:snapToGrid w:val="0"/>
              <w:rPr>
                <w:rFonts w:eastAsiaTheme="minorEastAsia"/>
                <w:iCs/>
                <w:sz w:val="20"/>
                <w:szCs w:val="20"/>
              </w:rPr>
            </w:pPr>
            <w:r>
              <w:rPr>
                <w:rFonts w:eastAsiaTheme="minorEastAsia"/>
                <w:iCs/>
                <w:sz w:val="20"/>
                <w:szCs w:val="20"/>
              </w:rPr>
              <w:t xml:space="preserve">Thanks for the compromise. Based on the comments so far, the update is as follows. </w:t>
            </w:r>
          </w:p>
          <w:p w14:paraId="7E99C14F" w14:textId="77777777" w:rsidR="00154A9F" w:rsidRDefault="00154A9F">
            <w:pPr>
              <w:snapToGrid w:val="0"/>
              <w:rPr>
                <w:rFonts w:eastAsiaTheme="minorEastAsia"/>
                <w:iCs/>
                <w:sz w:val="20"/>
                <w:szCs w:val="20"/>
              </w:rPr>
            </w:pPr>
          </w:p>
          <w:p w14:paraId="6B99EAE8" w14:textId="77777777" w:rsidR="00154A9F" w:rsidRDefault="001A2093">
            <w:pPr>
              <w:snapToGrid w:val="0"/>
              <w:spacing w:before="120" w:after="120"/>
              <w:jc w:val="both"/>
              <w:rPr>
                <w:b/>
                <w:bCs/>
                <w:sz w:val="20"/>
                <w:szCs w:val="20"/>
                <w:u w:val="single"/>
              </w:rPr>
            </w:pPr>
            <w:r>
              <w:rPr>
                <w:b/>
                <w:bCs/>
                <w:sz w:val="20"/>
                <w:szCs w:val="20"/>
              </w:rPr>
              <w:t>Proposal 2.1-1a:</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14:paraId="0AD5C630" w14:textId="77777777" w:rsidR="00154A9F" w:rsidRDefault="001A2093">
            <w:pPr>
              <w:numPr>
                <w:ilvl w:val="0"/>
                <w:numId w:val="18"/>
              </w:numPr>
              <w:snapToGrid w:val="0"/>
              <w:spacing w:before="120" w:after="120"/>
              <w:contextualSpacing/>
              <w:jc w:val="both"/>
              <w:rPr>
                <w:rFonts w:eastAsia="宋体"/>
                <w:strike/>
                <w:color w:val="FF0000"/>
                <w:sz w:val="20"/>
                <w:szCs w:val="20"/>
              </w:rPr>
            </w:pPr>
            <w:r>
              <w:rPr>
                <w:strike/>
                <w:color w:val="FF0000"/>
                <w:sz w:val="20"/>
                <w:szCs w:val="20"/>
              </w:rPr>
              <w:t>The same antenna port from RAN1 perspective</w:t>
            </w:r>
          </w:p>
          <w:p w14:paraId="4620D550" w14:textId="77777777" w:rsidR="00154A9F" w:rsidRDefault="001A2093">
            <w:pPr>
              <w:numPr>
                <w:ilvl w:val="0"/>
                <w:numId w:val="18"/>
              </w:numPr>
              <w:snapToGrid w:val="0"/>
              <w:spacing w:before="120" w:after="120"/>
              <w:contextualSpacing/>
              <w:jc w:val="both"/>
              <w:rPr>
                <w:rFonts w:eastAsia="宋体"/>
                <w:sz w:val="20"/>
                <w:szCs w:val="20"/>
              </w:rPr>
            </w:pPr>
            <w:r>
              <w:rPr>
                <w:sz w:val="20"/>
                <w:szCs w:val="20"/>
              </w:rPr>
              <w:t>The same periodicity and slot offset</w:t>
            </w:r>
          </w:p>
          <w:p w14:paraId="74A4288A" w14:textId="77777777" w:rsidR="00154A9F" w:rsidRDefault="001A2093">
            <w:pPr>
              <w:numPr>
                <w:ilvl w:val="0"/>
                <w:numId w:val="18"/>
              </w:numPr>
              <w:snapToGrid w:val="0"/>
              <w:spacing w:before="120" w:after="120"/>
              <w:contextualSpacing/>
              <w:jc w:val="both"/>
              <w:rPr>
                <w:rFonts w:eastAsia="宋体"/>
                <w:sz w:val="20"/>
                <w:szCs w:val="20"/>
              </w:rPr>
            </w:pPr>
            <w:r>
              <w:rPr>
                <w:sz w:val="20"/>
                <w:szCs w:val="20"/>
              </w:rPr>
              <w:t>The same muting pattern</w:t>
            </w:r>
          </w:p>
          <w:p w14:paraId="58B4251A"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120030BD"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14:paraId="2C5A716B"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14:paraId="24BDD689" w14:textId="77777777" w:rsidR="00154A9F" w:rsidRDefault="001A2093">
            <w:pPr>
              <w:snapToGrid w:val="0"/>
              <w:spacing w:before="120" w:after="120"/>
              <w:contextualSpacing/>
              <w:jc w:val="both"/>
              <w:rPr>
                <w:rFonts w:eastAsia="宋体"/>
                <w:strike/>
                <w:color w:val="FF0000"/>
                <w:sz w:val="20"/>
                <w:szCs w:val="20"/>
              </w:rPr>
            </w:pPr>
            <w:r>
              <w:rPr>
                <w:rFonts w:eastAsia="宋体"/>
                <w:strike/>
                <w:color w:val="FF0000"/>
                <w:sz w:val="20"/>
                <w:szCs w:val="20"/>
              </w:rPr>
              <w:t xml:space="preserve">Note: </w:t>
            </w:r>
            <w:r>
              <w:rPr>
                <w:strike/>
                <w:color w:val="FF0000"/>
                <w:sz w:val="20"/>
                <w:szCs w:val="20"/>
              </w:rPr>
              <w:t>Single</w:t>
            </w:r>
            <w:r>
              <w:rPr>
                <w:strike/>
                <w:color w:val="FF0000"/>
                <w:sz w:val="20"/>
                <w:szCs w:val="20"/>
                <w:lang w:val="en-GB"/>
              </w:rPr>
              <w:t xml:space="preserve"> </w:t>
            </w:r>
            <w:r>
              <w:rPr>
                <w:rFonts w:eastAsia="宋体" w:hint="eastAsia"/>
                <w:strike/>
                <w:color w:val="FF0000"/>
                <w:sz w:val="20"/>
                <w:szCs w:val="20"/>
              </w:rPr>
              <w:t>TRP</w:t>
            </w:r>
            <w:r>
              <w:rPr>
                <w:strike/>
                <w:color w:val="FF0000"/>
                <w:sz w:val="20"/>
                <w:szCs w:val="20"/>
                <w:lang w:val="en-GB"/>
              </w:rPr>
              <w:t xml:space="preserve"> Tx TEG ID or UE Rx TEG I</w:t>
            </w:r>
            <w:r>
              <w:rPr>
                <w:rFonts w:hint="eastAsia"/>
                <w:strike/>
                <w:color w:val="FF0000"/>
                <w:sz w:val="20"/>
                <w:szCs w:val="20"/>
                <w:lang w:val="en-GB"/>
              </w:rPr>
              <w:t>D</w:t>
            </w:r>
            <w:r>
              <w:rPr>
                <w:strike/>
                <w:color w:val="FF0000"/>
                <w:sz w:val="20"/>
                <w:szCs w:val="20"/>
                <w:lang w:val="en-GB"/>
              </w:rPr>
              <w:t xml:space="preserve"> is applied across PRSs in aggregated PFLs for TEG information reporting, i.e. single TEG ID is reported across the aggregated PRS resources for </w:t>
            </w:r>
            <w:r>
              <w:rPr>
                <w:rFonts w:eastAsia="宋体" w:hint="eastAsia"/>
                <w:strike/>
                <w:color w:val="FF0000"/>
                <w:sz w:val="20"/>
                <w:szCs w:val="20"/>
              </w:rPr>
              <w:t xml:space="preserve">TRP Tx TEG </w:t>
            </w:r>
            <w:r>
              <w:rPr>
                <w:strike/>
                <w:color w:val="FF0000"/>
                <w:sz w:val="20"/>
                <w:szCs w:val="20"/>
                <w:lang w:val="en-GB"/>
              </w:rPr>
              <w:t xml:space="preserve">association reporting, or for </w:t>
            </w:r>
            <w:r>
              <w:rPr>
                <w:rFonts w:eastAsia="宋体" w:hint="eastAsia"/>
                <w:strike/>
                <w:color w:val="FF0000"/>
                <w:sz w:val="20"/>
                <w:szCs w:val="20"/>
              </w:rPr>
              <w:t xml:space="preserve">UE Rx TEG ID reporting in the </w:t>
            </w:r>
            <w:r>
              <w:rPr>
                <w:strike/>
                <w:color w:val="FF0000"/>
                <w:sz w:val="20"/>
                <w:szCs w:val="20"/>
                <w:lang w:val="en-GB"/>
              </w:rPr>
              <w:t>measurement reporting</w:t>
            </w:r>
          </w:p>
          <w:p w14:paraId="21DC163F" w14:textId="77777777" w:rsidR="00154A9F" w:rsidRDefault="00154A9F">
            <w:pPr>
              <w:snapToGrid w:val="0"/>
              <w:rPr>
                <w:rFonts w:eastAsiaTheme="minorEastAsia"/>
                <w:iCs/>
                <w:sz w:val="20"/>
                <w:szCs w:val="20"/>
              </w:rPr>
            </w:pPr>
          </w:p>
        </w:tc>
      </w:tr>
      <w:tr w:rsidR="00AC332C" w14:paraId="492FECE1" w14:textId="77777777" w:rsidTr="009D597B">
        <w:trPr>
          <w:trHeight w:val="424"/>
        </w:trPr>
        <w:tc>
          <w:tcPr>
            <w:tcW w:w="2068" w:type="dxa"/>
          </w:tcPr>
          <w:p w14:paraId="09588BF7" w14:textId="40C4CB63" w:rsidR="00AC332C" w:rsidRDefault="00AC332C" w:rsidP="00AC332C">
            <w:pPr>
              <w:snapToGrid w:val="0"/>
              <w:rPr>
                <w:rFonts w:eastAsiaTheme="minorEastAsia"/>
                <w:iCs/>
                <w:sz w:val="20"/>
                <w:szCs w:val="20"/>
              </w:rPr>
            </w:pPr>
            <w:r>
              <w:rPr>
                <w:rFonts w:eastAsiaTheme="minorEastAsia"/>
                <w:iCs/>
                <w:sz w:val="20"/>
                <w:szCs w:val="20"/>
              </w:rPr>
              <w:t>Ericsson</w:t>
            </w:r>
          </w:p>
        </w:tc>
        <w:tc>
          <w:tcPr>
            <w:tcW w:w="7482" w:type="dxa"/>
          </w:tcPr>
          <w:p w14:paraId="24FE41D2" w14:textId="58BB70C0" w:rsidR="00AC332C" w:rsidRDefault="00AC332C" w:rsidP="00AC332C">
            <w:pPr>
              <w:snapToGrid w:val="0"/>
              <w:rPr>
                <w:rFonts w:eastAsiaTheme="minorEastAsia"/>
                <w:iCs/>
                <w:sz w:val="20"/>
                <w:szCs w:val="20"/>
              </w:rPr>
            </w:pPr>
            <w:r>
              <w:rPr>
                <w:rFonts w:eastAsiaTheme="minorEastAsia"/>
                <w:iCs/>
                <w:sz w:val="20"/>
                <w:szCs w:val="20"/>
              </w:rPr>
              <w:t xml:space="preserve">We don’t agree with deleting the note. Seems many companies propose same </w:t>
            </w:r>
            <w:proofErr w:type="spellStart"/>
            <w:r>
              <w:rPr>
                <w:rFonts w:eastAsiaTheme="minorEastAsia"/>
                <w:iCs/>
                <w:sz w:val="20"/>
                <w:szCs w:val="20"/>
              </w:rPr>
              <w:t>gNB</w:t>
            </w:r>
            <w:proofErr w:type="spellEnd"/>
            <w:r>
              <w:rPr>
                <w:rFonts w:eastAsiaTheme="minorEastAsia"/>
                <w:iCs/>
                <w:sz w:val="20"/>
                <w:szCs w:val="20"/>
              </w:rPr>
              <w:t xml:space="preserve"> Tx TEG and UE Rx TEG.  Regarding </w:t>
            </w:r>
            <w:proofErr w:type="spellStart"/>
            <w:r>
              <w:rPr>
                <w:rFonts w:eastAsiaTheme="minorEastAsia"/>
                <w:iCs/>
                <w:sz w:val="20"/>
                <w:szCs w:val="20"/>
              </w:rPr>
              <w:t>gNB</w:t>
            </w:r>
            <w:proofErr w:type="spellEnd"/>
            <w:r>
              <w:rPr>
                <w:rFonts w:eastAsiaTheme="minorEastAsia"/>
                <w:iCs/>
                <w:sz w:val="20"/>
                <w:szCs w:val="20"/>
              </w:rPr>
              <w:t xml:space="preserve"> Tx TEG, our understanding of the current spec is similar to Nokia (i.e., </w:t>
            </w:r>
            <w:r w:rsidRPr="0057544D">
              <w:rPr>
                <w:rFonts w:eastAsiaTheme="minorEastAsia"/>
                <w:iCs/>
                <w:sz w:val="20"/>
                <w:szCs w:val="20"/>
              </w:rPr>
              <w:t>The same TEG ID in the different PFLs does not mean the same TEG</w:t>
            </w:r>
            <w:r>
              <w:rPr>
                <w:rFonts w:eastAsiaTheme="minorEastAsia"/>
                <w:iCs/>
                <w:sz w:val="20"/>
                <w:szCs w:val="20"/>
              </w:rPr>
              <w:t xml:space="preserve">).  So we should discuss Tx TEG concept across PFLs.  </w:t>
            </w:r>
          </w:p>
        </w:tc>
      </w:tr>
      <w:tr w:rsidR="00127DC0" w14:paraId="17561218" w14:textId="77777777" w:rsidTr="00674C6B">
        <w:trPr>
          <w:trHeight w:val="424"/>
        </w:trPr>
        <w:tc>
          <w:tcPr>
            <w:tcW w:w="2068" w:type="dxa"/>
            <w:vAlign w:val="center"/>
          </w:tcPr>
          <w:p w14:paraId="2870F0E2" w14:textId="661A0C81" w:rsidR="00127DC0" w:rsidRPr="00127DC0" w:rsidRDefault="00127DC0" w:rsidP="00127DC0">
            <w:pPr>
              <w:snapToGrid w:val="0"/>
              <w:rPr>
                <w:rFonts w:eastAsiaTheme="minorEastAsia"/>
                <w:iCs/>
                <w:sz w:val="20"/>
                <w:szCs w:val="20"/>
              </w:rPr>
            </w:pPr>
            <w:r w:rsidRPr="00127DC0">
              <w:rPr>
                <w:iCs/>
                <w:sz w:val="20"/>
                <w:szCs w:val="20"/>
              </w:rPr>
              <w:t>Intel</w:t>
            </w:r>
          </w:p>
        </w:tc>
        <w:tc>
          <w:tcPr>
            <w:tcW w:w="7482" w:type="dxa"/>
            <w:vAlign w:val="center"/>
          </w:tcPr>
          <w:p w14:paraId="105EA681" w14:textId="77777777" w:rsidR="00127DC0" w:rsidRPr="00127DC0" w:rsidRDefault="00127DC0" w:rsidP="00127DC0">
            <w:pPr>
              <w:snapToGrid w:val="0"/>
              <w:rPr>
                <w:iCs/>
                <w:sz w:val="20"/>
                <w:szCs w:val="20"/>
              </w:rPr>
            </w:pPr>
            <w:r w:rsidRPr="00127DC0">
              <w:rPr>
                <w:iCs/>
                <w:sz w:val="20"/>
                <w:szCs w:val="20"/>
              </w:rPr>
              <w:t xml:space="preserve">We have a few comments: </w:t>
            </w:r>
          </w:p>
          <w:p w14:paraId="1A265D16" w14:textId="647FFB55" w:rsidR="00127DC0" w:rsidRPr="00127DC0" w:rsidRDefault="00127DC0" w:rsidP="00127DC0">
            <w:pPr>
              <w:pStyle w:val="afb"/>
              <w:numPr>
                <w:ilvl w:val="0"/>
                <w:numId w:val="105"/>
              </w:numPr>
              <w:snapToGrid w:val="0"/>
              <w:rPr>
                <w:iCs/>
                <w:sz w:val="20"/>
              </w:rPr>
            </w:pPr>
            <w:r>
              <w:rPr>
                <w:iCs/>
                <w:sz w:val="20"/>
              </w:rPr>
              <w:t>We share similar view as other companies that f</w:t>
            </w:r>
            <w:r w:rsidRPr="00127DC0">
              <w:rPr>
                <w:iCs/>
                <w:sz w:val="20"/>
              </w:rPr>
              <w:t xml:space="preserve">or the same antenna port from RAN1 perspective, it is not clear whether we need this for PRS bandwidth aggregation. The intention of same antenna port is to estimate the channel by assuming the same channel </w:t>
            </w:r>
            <w:proofErr w:type="spellStart"/>
            <w:r w:rsidRPr="00127DC0">
              <w:rPr>
                <w:iCs/>
                <w:sz w:val="20"/>
              </w:rPr>
              <w:t>charactersistic</w:t>
            </w:r>
            <w:proofErr w:type="spellEnd"/>
            <w:r w:rsidRPr="00127DC0">
              <w:rPr>
                <w:iCs/>
                <w:sz w:val="20"/>
              </w:rPr>
              <w:t xml:space="preserve"> from one to another symbol. For BW aggregation, channel statistics from different carriers can be vastly different and thus, </w:t>
            </w:r>
            <w:r w:rsidRPr="00127DC0">
              <w:rPr>
                <w:iCs/>
                <w:sz w:val="20"/>
              </w:rPr>
              <w:lastRenderedPageBreak/>
              <w:t>“same antenna port” would fundamentally contradict definition of antenna port. It is not clear whether it is necessary beyond the RAN4 decision on same Tx/Rx chain and if we can apply this concept here.</w:t>
            </w:r>
          </w:p>
          <w:p w14:paraId="0FD5C793" w14:textId="6241A02E" w:rsidR="00127DC0" w:rsidRPr="00C12241" w:rsidRDefault="00127DC0" w:rsidP="00127DC0">
            <w:pPr>
              <w:pStyle w:val="afb"/>
              <w:numPr>
                <w:ilvl w:val="0"/>
                <w:numId w:val="105"/>
              </w:numPr>
              <w:snapToGrid w:val="0"/>
              <w:rPr>
                <w:rFonts w:eastAsiaTheme="minorEastAsia"/>
                <w:iCs/>
                <w:sz w:val="20"/>
                <w:lang w:val="en-GB"/>
              </w:rPr>
            </w:pPr>
            <w:r w:rsidRPr="00127DC0">
              <w:rPr>
                <w:iCs/>
                <w:sz w:val="20"/>
              </w:rPr>
              <w:t xml:space="preserve">For contiguous PRS pattern, we understand the intention, however, it is not clear to us whether any specification update is needed for this, or it could be up to </w:t>
            </w:r>
            <w:proofErr w:type="spellStart"/>
            <w:r w:rsidRPr="00127DC0">
              <w:rPr>
                <w:iCs/>
                <w:sz w:val="20"/>
              </w:rPr>
              <w:t>gNB</w:t>
            </w:r>
            <w:proofErr w:type="spellEnd"/>
            <w:r w:rsidRPr="00127DC0">
              <w:rPr>
                <w:iCs/>
                <w:sz w:val="20"/>
              </w:rPr>
              <w:t xml:space="preserve"> configuration. While this is a desirable property, it is not a necessary condition to enable bandwidth aggregation. </w:t>
            </w:r>
          </w:p>
        </w:tc>
      </w:tr>
      <w:tr w:rsidR="002074EF" w14:paraId="58E5F228" w14:textId="77777777" w:rsidTr="00B53B7B">
        <w:trPr>
          <w:trHeight w:val="424"/>
        </w:trPr>
        <w:tc>
          <w:tcPr>
            <w:tcW w:w="2068" w:type="dxa"/>
          </w:tcPr>
          <w:p w14:paraId="5ED819AB" w14:textId="23C174D2" w:rsidR="002074EF" w:rsidRPr="00127DC0" w:rsidRDefault="002074EF" w:rsidP="002074EF">
            <w:pPr>
              <w:snapToGrid w:val="0"/>
              <w:rPr>
                <w:iCs/>
                <w:sz w:val="20"/>
                <w:szCs w:val="20"/>
              </w:rPr>
            </w:pPr>
            <w:r>
              <w:rPr>
                <w:rFonts w:eastAsiaTheme="minorEastAsia"/>
                <w:iCs/>
                <w:sz w:val="20"/>
                <w:szCs w:val="20"/>
              </w:rPr>
              <w:lastRenderedPageBreak/>
              <w:t>OPPO</w:t>
            </w:r>
          </w:p>
        </w:tc>
        <w:tc>
          <w:tcPr>
            <w:tcW w:w="7482" w:type="dxa"/>
          </w:tcPr>
          <w:p w14:paraId="235D99E7" w14:textId="4FAB705C" w:rsidR="002074EF" w:rsidRPr="00127DC0" w:rsidRDefault="002074EF" w:rsidP="002074EF">
            <w:pPr>
              <w:snapToGrid w:val="0"/>
              <w:rPr>
                <w:iCs/>
                <w:sz w:val="20"/>
                <w:szCs w:val="20"/>
              </w:rPr>
            </w:pPr>
            <w:r>
              <w:rPr>
                <w:rFonts w:eastAsiaTheme="minorEastAsia"/>
                <w:iCs/>
                <w:sz w:val="20"/>
                <w:szCs w:val="20"/>
              </w:rPr>
              <w:t>1</w:t>
            </w:r>
            <w:r w:rsidRPr="00C617BE">
              <w:rPr>
                <w:rFonts w:eastAsiaTheme="minorEastAsia"/>
                <w:iCs/>
                <w:sz w:val="20"/>
                <w:szCs w:val="20"/>
                <w:vertAlign w:val="superscript"/>
              </w:rPr>
              <w:t>st</w:t>
            </w:r>
            <w:r>
              <w:rPr>
                <w:rFonts w:eastAsiaTheme="minorEastAsia"/>
                <w:iCs/>
                <w:sz w:val="20"/>
                <w:szCs w:val="20"/>
              </w:rPr>
              <w:t xml:space="preserve"> sub-bullet is not needed. PRS is 1-port RS. Why do we need to repeat the current </w:t>
            </w:r>
            <w:proofErr w:type="spellStart"/>
            <w:r>
              <w:rPr>
                <w:rFonts w:eastAsiaTheme="minorEastAsia"/>
                <w:iCs/>
                <w:sz w:val="20"/>
                <w:szCs w:val="20"/>
              </w:rPr>
              <w:t>specifidation</w:t>
            </w:r>
            <w:proofErr w:type="spellEnd"/>
            <w:r>
              <w:rPr>
                <w:rFonts w:eastAsiaTheme="minorEastAsia"/>
                <w:iCs/>
                <w:sz w:val="20"/>
                <w:szCs w:val="20"/>
              </w:rPr>
              <w:t>?</w:t>
            </w:r>
          </w:p>
        </w:tc>
      </w:tr>
      <w:tr w:rsidR="00A41F3F" w14:paraId="19B4DFDB" w14:textId="77777777" w:rsidTr="00B53B7B">
        <w:trPr>
          <w:trHeight w:val="424"/>
        </w:trPr>
        <w:tc>
          <w:tcPr>
            <w:tcW w:w="2068" w:type="dxa"/>
          </w:tcPr>
          <w:p w14:paraId="393E4153" w14:textId="0B0FB0DA" w:rsidR="00A41F3F" w:rsidRDefault="00A41F3F" w:rsidP="00A41F3F">
            <w:pPr>
              <w:snapToGrid w:val="0"/>
              <w:rPr>
                <w:rFonts w:eastAsiaTheme="minorEastAsia"/>
                <w:iCs/>
                <w:sz w:val="20"/>
                <w:szCs w:val="20"/>
              </w:rPr>
            </w:pPr>
            <w:r w:rsidRPr="00A41F3F">
              <w:rPr>
                <w:rFonts w:eastAsiaTheme="minorEastAsia"/>
                <w:iCs/>
                <w:sz w:val="20"/>
                <w:szCs w:val="20"/>
              </w:rPr>
              <w:t>InterDigital</w:t>
            </w:r>
          </w:p>
        </w:tc>
        <w:tc>
          <w:tcPr>
            <w:tcW w:w="7482" w:type="dxa"/>
          </w:tcPr>
          <w:p w14:paraId="245CDDC7" w14:textId="01D03C71" w:rsidR="00A41F3F" w:rsidRDefault="00A41F3F" w:rsidP="00A41F3F">
            <w:pPr>
              <w:snapToGrid w:val="0"/>
              <w:rPr>
                <w:rFonts w:eastAsiaTheme="minorEastAsia"/>
                <w:iCs/>
                <w:sz w:val="20"/>
                <w:szCs w:val="20"/>
              </w:rPr>
            </w:pPr>
            <w:r>
              <w:rPr>
                <w:rFonts w:eastAsiaTheme="minorEastAsia"/>
                <w:iCs/>
                <w:sz w:val="20"/>
                <w:szCs w:val="20"/>
              </w:rPr>
              <w:t>We also prefer to keep the note. Aggregated PFLs should belong to the same TEG.</w:t>
            </w:r>
          </w:p>
        </w:tc>
      </w:tr>
      <w:tr w:rsidR="00675D1F" w14:paraId="73C8377E" w14:textId="77777777" w:rsidTr="00B53B7B">
        <w:trPr>
          <w:trHeight w:val="424"/>
        </w:trPr>
        <w:tc>
          <w:tcPr>
            <w:tcW w:w="2068" w:type="dxa"/>
          </w:tcPr>
          <w:p w14:paraId="7EF1DC0A" w14:textId="3F6C7731" w:rsidR="00675D1F" w:rsidRPr="00A41F3F" w:rsidRDefault="00675D1F" w:rsidP="00675D1F">
            <w:pPr>
              <w:snapToGrid w:val="0"/>
              <w:rPr>
                <w:rFonts w:eastAsiaTheme="minorEastAsia"/>
                <w:iCs/>
                <w:sz w:val="20"/>
                <w:szCs w:val="20"/>
              </w:rPr>
            </w:pPr>
            <w:r>
              <w:rPr>
                <w:rFonts w:eastAsiaTheme="minorEastAsia"/>
                <w:iCs/>
                <w:sz w:val="20"/>
                <w:szCs w:val="20"/>
              </w:rPr>
              <w:t>Nokia/NSB</w:t>
            </w:r>
          </w:p>
        </w:tc>
        <w:tc>
          <w:tcPr>
            <w:tcW w:w="7482" w:type="dxa"/>
          </w:tcPr>
          <w:p w14:paraId="3F2557E3" w14:textId="77777777" w:rsidR="00675D1F" w:rsidRDefault="00675D1F" w:rsidP="00675D1F">
            <w:pPr>
              <w:snapToGrid w:val="0"/>
              <w:rPr>
                <w:rFonts w:eastAsiaTheme="minorEastAsia"/>
                <w:iCs/>
                <w:sz w:val="20"/>
                <w:szCs w:val="20"/>
              </w:rPr>
            </w:pPr>
            <w:r>
              <w:rPr>
                <w:rFonts w:eastAsiaTheme="minorEastAsia"/>
                <w:iCs/>
                <w:sz w:val="20"/>
                <w:szCs w:val="20"/>
              </w:rPr>
              <w:t>We have a similar view with Ericsson. The TEG reporting is unclear and the current note is okay for us, and we are also okay to have a separate discussion.</w:t>
            </w:r>
          </w:p>
          <w:p w14:paraId="1F935FA0" w14:textId="16A96513" w:rsidR="00675D1F" w:rsidRDefault="00675D1F" w:rsidP="00675D1F">
            <w:pPr>
              <w:snapToGrid w:val="0"/>
              <w:rPr>
                <w:rFonts w:eastAsiaTheme="minorEastAsia"/>
                <w:iCs/>
                <w:sz w:val="20"/>
                <w:szCs w:val="20"/>
              </w:rPr>
            </w:pPr>
            <w:r w:rsidRPr="004B450A">
              <w:rPr>
                <w:rFonts w:eastAsiaTheme="minorEastAsia"/>
                <w:iCs/>
                <w:sz w:val="20"/>
                <w:szCs w:val="20"/>
              </w:rPr>
              <w:t>We don’t think the listed bullets are necessary as we already agreed to support an indication of linkage information to inform the UE which PRS resource(s) can be aggregated to obtain a joint measurement</w:t>
            </w:r>
            <w:r>
              <w:rPr>
                <w:rFonts w:eastAsiaTheme="minorEastAsia"/>
                <w:iCs/>
                <w:sz w:val="20"/>
                <w:szCs w:val="20"/>
              </w:rPr>
              <w:t xml:space="preserve">, and network will provide proper configuration based on the previous agreement. </w:t>
            </w:r>
          </w:p>
        </w:tc>
      </w:tr>
      <w:tr w:rsidR="000A142C" w14:paraId="4ADF5C9C" w14:textId="77777777" w:rsidTr="00B53B7B">
        <w:trPr>
          <w:trHeight w:val="424"/>
        </w:trPr>
        <w:tc>
          <w:tcPr>
            <w:tcW w:w="2068" w:type="dxa"/>
          </w:tcPr>
          <w:p w14:paraId="6C44B71E" w14:textId="03EC98F5" w:rsidR="000A142C" w:rsidRDefault="000A142C" w:rsidP="00675D1F">
            <w:pPr>
              <w:snapToGrid w:val="0"/>
              <w:rPr>
                <w:rFonts w:eastAsiaTheme="minorEastAsia"/>
                <w:iCs/>
                <w:sz w:val="20"/>
                <w:szCs w:val="20"/>
              </w:rPr>
            </w:pPr>
            <w:r>
              <w:rPr>
                <w:rFonts w:eastAsiaTheme="minorEastAsia"/>
                <w:iCs/>
                <w:sz w:val="20"/>
                <w:szCs w:val="20"/>
              </w:rPr>
              <w:t>Qualcomm</w:t>
            </w:r>
          </w:p>
        </w:tc>
        <w:tc>
          <w:tcPr>
            <w:tcW w:w="7482" w:type="dxa"/>
          </w:tcPr>
          <w:p w14:paraId="4B39F6F1" w14:textId="20807FB4" w:rsidR="000A142C" w:rsidRDefault="000A142C" w:rsidP="000A142C">
            <w:pPr>
              <w:snapToGrid w:val="0"/>
              <w:rPr>
                <w:rFonts w:eastAsiaTheme="minorEastAsia"/>
                <w:iCs/>
                <w:sz w:val="20"/>
                <w:szCs w:val="20"/>
              </w:rPr>
            </w:pPr>
            <w:r>
              <w:rPr>
                <w:rFonts w:eastAsiaTheme="minorEastAsia"/>
                <w:iCs/>
                <w:sz w:val="20"/>
                <w:szCs w:val="20"/>
              </w:rPr>
              <w:t xml:space="preserve">We prefer to keep the “same antenna port” bullet using the same reasoning as </w:t>
            </w:r>
            <w:proofErr w:type="spellStart"/>
            <w:r>
              <w:rPr>
                <w:rFonts w:eastAsiaTheme="minorEastAsia"/>
                <w:iCs/>
                <w:sz w:val="20"/>
                <w:szCs w:val="20"/>
              </w:rPr>
              <w:t>Huawei:</w:t>
            </w:r>
            <w:r w:rsidRPr="000A142C">
              <w:rPr>
                <w:rFonts w:eastAsiaTheme="minorEastAsia"/>
                <w:i/>
                <w:sz w:val="20"/>
                <w:szCs w:val="20"/>
              </w:rPr>
              <w:t>An</w:t>
            </w:r>
            <w:proofErr w:type="spellEnd"/>
            <w:r w:rsidRPr="000A142C">
              <w:rPr>
                <w:rFonts w:eastAsiaTheme="minorEastAsia"/>
                <w:i/>
                <w:sz w:val="20"/>
                <w:szCs w:val="20"/>
              </w:rPr>
              <w:t xml:space="preserve"> antenna port is defined such that the channel over which a symbol on the antenna port is conveyed can be inferred from the channel over which another symbol on the same antenna port is conveyed.</w:t>
            </w:r>
            <w:r w:rsidRPr="000A142C">
              <w:rPr>
                <w:rFonts w:eastAsiaTheme="minorEastAsia"/>
                <w:iCs/>
                <w:sz w:val="20"/>
                <w:szCs w:val="20"/>
              </w:rPr>
              <w:t xml:space="preserve"> </w:t>
            </w:r>
            <w:r>
              <w:rPr>
                <w:rFonts w:eastAsiaTheme="minorEastAsia"/>
                <w:iCs/>
                <w:sz w:val="20"/>
                <w:szCs w:val="20"/>
              </w:rPr>
              <w:t xml:space="preserve"> We actually already agreed on the phase coherency; RAn4 has agreed on same RF chain, etc. This means that it is the “same antenna port” from RAN1 perspective. </w:t>
            </w:r>
          </w:p>
          <w:p w14:paraId="69E843D9" w14:textId="0E7FBB38" w:rsidR="000A142C" w:rsidRDefault="000A142C" w:rsidP="000A142C">
            <w:pPr>
              <w:snapToGrid w:val="0"/>
              <w:rPr>
                <w:rFonts w:eastAsiaTheme="minorEastAsia"/>
                <w:iCs/>
                <w:sz w:val="20"/>
                <w:szCs w:val="20"/>
              </w:rPr>
            </w:pPr>
          </w:p>
          <w:p w14:paraId="553E0F96" w14:textId="0C83E5EA" w:rsidR="000A142C" w:rsidRDefault="000A142C" w:rsidP="000A142C">
            <w:pPr>
              <w:snapToGrid w:val="0"/>
              <w:rPr>
                <w:rFonts w:eastAsiaTheme="minorEastAsia"/>
                <w:iCs/>
                <w:sz w:val="20"/>
                <w:szCs w:val="20"/>
              </w:rPr>
            </w:pPr>
            <w:r>
              <w:rPr>
                <w:rFonts w:eastAsiaTheme="minorEastAsia"/>
                <w:iCs/>
                <w:sz w:val="20"/>
                <w:szCs w:val="20"/>
              </w:rPr>
              <w:t xml:space="preserve">With regards to the “Note”, we think more discussion is needed. We think that the “2 PRS resources being aggregated” is stronger and separate from signaling that they are in the same TEG. </w:t>
            </w:r>
          </w:p>
          <w:p w14:paraId="2331DC5B" w14:textId="683E771E" w:rsidR="000A142C" w:rsidRDefault="000A142C" w:rsidP="00675D1F">
            <w:pPr>
              <w:snapToGrid w:val="0"/>
              <w:rPr>
                <w:rFonts w:eastAsiaTheme="minorEastAsia"/>
                <w:iCs/>
                <w:sz w:val="20"/>
                <w:szCs w:val="20"/>
              </w:rPr>
            </w:pPr>
          </w:p>
        </w:tc>
      </w:tr>
      <w:tr w:rsidR="00DB3CE2" w14:paraId="3CD58A07" w14:textId="77777777" w:rsidTr="00B53B7B">
        <w:trPr>
          <w:trHeight w:val="424"/>
        </w:trPr>
        <w:tc>
          <w:tcPr>
            <w:tcW w:w="2068" w:type="dxa"/>
          </w:tcPr>
          <w:p w14:paraId="268642EC" w14:textId="28B4034E" w:rsidR="00DB3CE2" w:rsidRDefault="00DB3CE2" w:rsidP="00675D1F">
            <w:pPr>
              <w:snapToGrid w:val="0"/>
              <w:rPr>
                <w:rFonts w:eastAsiaTheme="minorEastAsia"/>
                <w:iCs/>
                <w:sz w:val="20"/>
                <w:szCs w:val="20"/>
              </w:rPr>
            </w:pPr>
            <w:r>
              <w:rPr>
                <w:rFonts w:eastAsiaTheme="minorEastAsia"/>
                <w:iCs/>
                <w:sz w:val="20"/>
                <w:szCs w:val="20"/>
              </w:rPr>
              <w:t>Apple</w:t>
            </w:r>
          </w:p>
        </w:tc>
        <w:tc>
          <w:tcPr>
            <w:tcW w:w="7482" w:type="dxa"/>
          </w:tcPr>
          <w:p w14:paraId="07C21CBF" w14:textId="7AFEF03C" w:rsidR="00DB3CE2" w:rsidRDefault="00DB3CE2" w:rsidP="000A142C">
            <w:pPr>
              <w:snapToGrid w:val="0"/>
              <w:rPr>
                <w:rFonts w:eastAsiaTheme="minorEastAsia"/>
                <w:iCs/>
                <w:sz w:val="20"/>
                <w:szCs w:val="20"/>
              </w:rPr>
            </w:pPr>
            <w:r>
              <w:rPr>
                <w:rFonts w:eastAsiaTheme="minorEastAsia"/>
                <w:iCs/>
                <w:sz w:val="20"/>
                <w:szCs w:val="20"/>
              </w:rPr>
              <w:t>Fine with the updated proposal.</w:t>
            </w:r>
          </w:p>
        </w:tc>
      </w:tr>
      <w:tr w:rsidR="0089486D" w14:paraId="04680199" w14:textId="77777777" w:rsidTr="00B53B7B">
        <w:trPr>
          <w:trHeight w:val="424"/>
        </w:trPr>
        <w:tc>
          <w:tcPr>
            <w:tcW w:w="2068" w:type="dxa"/>
          </w:tcPr>
          <w:p w14:paraId="55FBCAF8" w14:textId="05DDD844" w:rsidR="0089486D" w:rsidRDefault="0089486D" w:rsidP="0089486D">
            <w:pPr>
              <w:snapToGrid w:val="0"/>
              <w:rPr>
                <w:rFonts w:eastAsiaTheme="minorEastAsia"/>
                <w:iCs/>
                <w:sz w:val="20"/>
                <w:szCs w:val="20"/>
              </w:rPr>
            </w:pPr>
            <w:r>
              <w:rPr>
                <w:rFonts w:eastAsiaTheme="minorEastAsia"/>
                <w:iCs/>
                <w:sz w:val="20"/>
                <w:szCs w:val="20"/>
              </w:rPr>
              <w:t>FL</w:t>
            </w:r>
          </w:p>
        </w:tc>
        <w:tc>
          <w:tcPr>
            <w:tcW w:w="7482" w:type="dxa"/>
          </w:tcPr>
          <w:p w14:paraId="2ABE56A3" w14:textId="77777777" w:rsidR="0089486D" w:rsidRDefault="0089486D" w:rsidP="0089486D">
            <w:pPr>
              <w:snapToGrid w:val="0"/>
              <w:rPr>
                <w:rFonts w:eastAsiaTheme="minorEastAsia"/>
                <w:iCs/>
                <w:sz w:val="20"/>
                <w:szCs w:val="20"/>
              </w:rPr>
            </w:pPr>
          </w:p>
          <w:p w14:paraId="630E6BF3" w14:textId="77777777" w:rsidR="0089486D" w:rsidRDefault="0089486D" w:rsidP="0089486D">
            <w:pPr>
              <w:snapToGrid w:val="0"/>
              <w:rPr>
                <w:rFonts w:eastAsiaTheme="minorEastAsia"/>
                <w:iCs/>
                <w:sz w:val="20"/>
                <w:szCs w:val="20"/>
              </w:rPr>
            </w:pPr>
            <w:r>
              <w:rPr>
                <w:rFonts w:eastAsiaTheme="minorEastAsia"/>
                <w:iCs/>
                <w:sz w:val="20"/>
                <w:szCs w:val="20"/>
              </w:rPr>
              <w:t xml:space="preserve">The note is made as a separate proposal for further discussion. </w:t>
            </w:r>
          </w:p>
          <w:p w14:paraId="3B504715" w14:textId="77777777" w:rsidR="0089486D" w:rsidRDefault="0089486D" w:rsidP="0089486D">
            <w:pPr>
              <w:snapToGrid w:val="0"/>
              <w:rPr>
                <w:rFonts w:eastAsiaTheme="minorEastAsia"/>
                <w:iCs/>
                <w:sz w:val="20"/>
                <w:szCs w:val="20"/>
              </w:rPr>
            </w:pPr>
            <w:r>
              <w:rPr>
                <w:rFonts w:eastAsiaTheme="minorEastAsia"/>
                <w:iCs/>
                <w:sz w:val="20"/>
                <w:szCs w:val="20"/>
              </w:rPr>
              <w:t xml:space="preserve">For the first bullet, lets further study since many companies have concerns. </w:t>
            </w:r>
          </w:p>
          <w:p w14:paraId="11C3C97F" w14:textId="77777777" w:rsidR="0089486D" w:rsidRDefault="0089486D" w:rsidP="0089486D">
            <w:pPr>
              <w:snapToGrid w:val="0"/>
              <w:rPr>
                <w:rFonts w:eastAsiaTheme="minorEastAsia"/>
                <w:iCs/>
                <w:sz w:val="20"/>
                <w:szCs w:val="20"/>
              </w:rPr>
            </w:pPr>
            <w:r>
              <w:rPr>
                <w:rFonts w:eastAsiaTheme="minorEastAsia"/>
                <w:iCs/>
                <w:sz w:val="20"/>
                <w:szCs w:val="20"/>
              </w:rPr>
              <w:t xml:space="preserve">@Intel and Nokia, the other bullets are supported by majority, hope you are fine as well to reduce the </w:t>
            </w:r>
            <w:r>
              <w:rPr>
                <w:rFonts w:eastAsiaTheme="minorEastAsia" w:hint="eastAsia"/>
                <w:iCs/>
                <w:sz w:val="20"/>
                <w:szCs w:val="20"/>
              </w:rPr>
              <w:t>implementation</w:t>
            </w:r>
            <w:r>
              <w:rPr>
                <w:rFonts w:eastAsiaTheme="minorEastAsia"/>
                <w:iCs/>
                <w:sz w:val="20"/>
                <w:szCs w:val="20"/>
              </w:rPr>
              <w:t xml:space="preserve"> complexity. </w:t>
            </w:r>
          </w:p>
          <w:p w14:paraId="1F15D0F3" w14:textId="77777777" w:rsidR="0089486D" w:rsidRDefault="0089486D" w:rsidP="0089486D">
            <w:pPr>
              <w:snapToGrid w:val="0"/>
              <w:rPr>
                <w:rFonts w:eastAsiaTheme="minorEastAsia"/>
                <w:iCs/>
                <w:sz w:val="20"/>
                <w:szCs w:val="20"/>
              </w:rPr>
            </w:pPr>
          </w:p>
          <w:p w14:paraId="22FDBC84" w14:textId="77777777" w:rsidR="0089486D" w:rsidRDefault="0089486D" w:rsidP="0089486D">
            <w:pPr>
              <w:snapToGrid w:val="0"/>
              <w:spacing w:before="120" w:after="120"/>
              <w:jc w:val="both"/>
              <w:rPr>
                <w:b/>
                <w:bCs/>
                <w:sz w:val="20"/>
                <w:szCs w:val="20"/>
                <w:u w:val="single"/>
              </w:rPr>
            </w:pPr>
            <w:r>
              <w:rPr>
                <w:b/>
                <w:bCs/>
                <w:sz w:val="20"/>
                <w:szCs w:val="20"/>
              </w:rPr>
              <w:t>Proposal 2.1-1a:</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14:paraId="7B35DD4E" w14:textId="77777777" w:rsidR="0089486D" w:rsidRDefault="0089486D" w:rsidP="0089486D">
            <w:pPr>
              <w:numPr>
                <w:ilvl w:val="0"/>
                <w:numId w:val="18"/>
              </w:numPr>
              <w:snapToGrid w:val="0"/>
              <w:spacing w:before="120" w:after="120"/>
              <w:contextualSpacing/>
              <w:jc w:val="both"/>
              <w:rPr>
                <w:rFonts w:eastAsia="宋体"/>
                <w:color w:val="FF0000"/>
                <w:sz w:val="20"/>
                <w:szCs w:val="20"/>
              </w:rPr>
            </w:pPr>
            <w:r>
              <w:rPr>
                <w:color w:val="FF0000"/>
                <w:sz w:val="20"/>
                <w:szCs w:val="20"/>
              </w:rPr>
              <w:t>FFS the same antenna port from RAN1 perspective</w:t>
            </w:r>
          </w:p>
          <w:p w14:paraId="5C77F2DE" w14:textId="77777777" w:rsidR="0089486D" w:rsidRDefault="0089486D" w:rsidP="0089486D">
            <w:pPr>
              <w:numPr>
                <w:ilvl w:val="0"/>
                <w:numId w:val="18"/>
              </w:numPr>
              <w:snapToGrid w:val="0"/>
              <w:spacing w:before="120" w:after="120"/>
              <w:contextualSpacing/>
              <w:jc w:val="both"/>
              <w:rPr>
                <w:rFonts w:eastAsia="宋体"/>
                <w:sz w:val="20"/>
                <w:szCs w:val="20"/>
              </w:rPr>
            </w:pPr>
            <w:r>
              <w:rPr>
                <w:sz w:val="20"/>
                <w:szCs w:val="20"/>
              </w:rPr>
              <w:t>The same periodicity and slot offset</w:t>
            </w:r>
          </w:p>
          <w:p w14:paraId="00AD2078" w14:textId="77777777" w:rsidR="0089486D" w:rsidRDefault="0089486D" w:rsidP="0089486D">
            <w:pPr>
              <w:numPr>
                <w:ilvl w:val="0"/>
                <w:numId w:val="18"/>
              </w:numPr>
              <w:snapToGrid w:val="0"/>
              <w:spacing w:before="120" w:after="120"/>
              <w:contextualSpacing/>
              <w:jc w:val="both"/>
              <w:rPr>
                <w:rFonts w:eastAsia="宋体"/>
                <w:sz w:val="20"/>
                <w:szCs w:val="20"/>
              </w:rPr>
            </w:pPr>
            <w:r>
              <w:rPr>
                <w:sz w:val="20"/>
                <w:szCs w:val="20"/>
              </w:rPr>
              <w:t>The same muting pattern</w:t>
            </w:r>
          </w:p>
          <w:p w14:paraId="0CC34BB3" w14:textId="77777777" w:rsidR="0089486D" w:rsidRDefault="0089486D" w:rsidP="0089486D">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3B3BDD08" w14:textId="77777777" w:rsidR="0089486D" w:rsidRDefault="0089486D" w:rsidP="0089486D">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14:paraId="029B5A6F" w14:textId="77777777" w:rsidR="0089486D" w:rsidRDefault="0089486D" w:rsidP="0089486D">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14:paraId="1CE8F9F1" w14:textId="77777777" w:rsidR="0089486D" w:rsidRDefault="0089486D" w:rsidP="0089486D">
            <w:pPr>
              <w:snapToGrid w:val="0"/>
              <w:spacing w:before="120" w:after="120"/>
              <w:contextualSpacing/>
              <w:jc w:val="both"/>
              <w:rPr>
                <w:rFonts w:eastAsia="宋体"/>
                <w:color w:val="FF0000"/>
                <w:sz w:val="20"/>
                <w:szCs w:val="20"/>
              </w:rPr>
            </w:pPr>
          </w:p>
          <w:p w14:paraId="30C94D13" w14:textId="77777777" w:rsidR="0089486D" w:rsidRDefault="0089486D" w:rsidP="0089486D">
            <w:pPr>
              <w:snapToGrid w:val="0"/>
              <w:spacing w:before="120" w:after="120"/>
              <w:contextualSpacing/>
              <w:jc w:val="both"/>
              <w:rPr>
                <w:sz w:val="20"/>
                <w:szCs w:val="20"/>
                <w:lang w:val="en-GB"/>
              </w:rPr>
            </w:pPr>
            <w:r>
              <w:rPr>
                <w:rFonts w:eastAsia="宋体"/>
                <w:b/>
                <w:color w:val="FF0000"/>
                <w:sz w:val="20"/>
                <w:szCs w:val="20"/>
              </w:rPr>
              <w:t>Proposal 2.1-1b:</w:t>
            </w:r>
            <w:r>
              <w:rPr>
                <w:rFonts w:eastAsia="宋体"/>
                <w:color w:val="FF0000"/>
                <w:sz w:val="20"/>
                <w:szCs w:val="20"/>
              </w:rPr>
              <w:t xml:space="preserve"> </w:t>
            </w:r>
            <w:r>
              <w:rPr>
                <w:rFonts w:eastAsia="宋体"/>
                <w:color w:val="C00000"/>
                <w:sz w:val="20"/>
                <w:szCs w:val="20"/>
              </w:rPr>
              <w:t xml:space="preserve">Study </w:t>
            </w:r>
            <w:r>
              <w:rPr>
                <w:rFonts w:eastAsia="宋体"/>
                <w:sz w:val="20"/>
                <w:szCs w:val="20"/>
              </w:rPr>
              <w:t>whether s</w:t>
            </w:r>
            <w:r>
              <w:rPr>
                <w:sz w:val="20"/>
                <w:szCs w:val="20"/>
              </w:rPr>
              <w:t>ingle</w:t>
            </w:r>
            <w:r>
              <w:rPr>
                <w:sz w:val="20"/>
                <w:szCs w:val="20"/>
                <w:lang w:val="en-GB"/>
              </w:rPr>
              <w:t xml:space="preserve"> </w:t>
            </w:r>
            <w:r>
              <w:rPr>
                <w:rFonts w:eastAsia="宋体" w:hint="eastAsia"/>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for TEG information reporting, i.e. single TEG ID is reported across the aggregated PRS resources for </w:t>
            </w:r>
            <w:r>
              <w:rPr>
                <w:rFonts w:eastAsia="宋体" w:hint="eastAsia"/>
                <w:sz w:val="20"/>
                <w:szCs w:val="20"/>
              </w:rPr>
              <w:t xml:space="preserve">TRP Tx TEG </w:t>
            </w:r>
            <w:r>
              <w:rPr>
                <w:sz w:val="20"/>
                <w:szCs w:val="20"/>
                <w:lang w:val="en-GB"/>
              </w:rPr>
              <w:t xml:space="preserve">association reporting, or for </w:t>
            </w:r>
            <w:r>
              <w:rPr>
                <w:rFonts w:eastAsia="宋体" w:hint="eastAsia"/>
                <w:sz w:val="20"/>
                <w:szCs w:val="20"/>
              </w:rPr>
              <w:t xml:space="preserve">UE Rx TEG ID reporting in the </w:t>
            </w:r>
            <w:r>
              <w:rPr>
                <w:sz w:val="20"/>
                <w:szCs w:val="20"/>
                <w:lang w:val="en-GB"/>
              </w:rPr>
              <w:t>measurement reporting</w:t>
            </w:r>
          </w:p>
          <w:p w14:paraId="359E9710" w14:textId="77777777" w:rsidR="0089486D" w:rsidRDefault="0089486D" w:rsidP="0089486D">
            <w:pPr>
              <w:pStyle w:val="afb"/>
              <w:numPr>
                <w:ilvl w:val="0"/>
                <w:numId w:val="106"/>
              </w:numPr>
              <w:snapToGrid w:val="0"/>
              <w:spacing w:before="120" w:after="120"/>
              <w:jc w:val="both"/>
              <w:rPr>
                <w:sz w:val="20"/>
              </w:rPr>
            </w:pPr>
            <w:r>
              <w:rPr>
                <w:sz w:val="20"/>
              </w:rPr>
              <w:t xml:space="preserve">Support by Ericsson, Nokia, ZTE, </w:t>
            </w:r>
            <w:proofErr w:type="spellStart"/>
            <w:r>
              <w:rPr>
                <w:sz w:val="20"/>
              </w:rPr>
              <w:t>InterDigital</w:t>
            </w:r>
            <w:proofErr w:type="spellEnd"/>
          </w:p>
          <w:p w14:paraId="20160D64" w14:textId="77777777" w:rsidR="0089486D" w:rsidRDefault="0089486D" w:rsidP="0089486D">
            <w:pPr>
              <w:pStyle w:val="afb"/>
              <w:numPr>
                <w:ilvl w:val="0"/>
                <w:numId w:val="106"/>
              </w:numPr>
              <w:snapToGrid w:val="0"/>
              <w:spacing w:before="120" w:after="120"/>
              <w:jc w:val="both"/>
              <w:rPr>
                <w:sz w:val="20"/>
              </w:rPr>
            </w:pPr>
            <w:r>
              <w:rPr>
                <w:sz w:val="20"/>
              </w:rPr>
              <w:lastRenderedPageBreak/>
              <w:t>Further study: QC, Huawei</w:t>
            </w:r>
          </w:p>
          <w:p w14:paraId="37A65DC4" w14:textId="77777777" w:rsidR="0089486D" w:rsidRDefault="0089486D" w:rsidP="0089486D">
            <w:pPr>
              <w:snapToGrid w:val="0"/>
              <w:rPr>
                <w:rFonts w:eastAsiaTheme="minorEastAsia"/>
                <w:iCs/>
                <w:sz w:val="20"/>
                <w:szCs w:val="20"/>
              </w:rPr>
            </w:pPr>
          </w:p>
        </w:tc>
      </w:tr>
    </w:tbl>
    <w:p w14:paraId="1B751D20" w14:textId="77777777" w:rsidR="00154A9F" w:rsidRDefault="00154A9F">
      <w:pPr>
        <w:snapToGrid w:val="0"/>
      </w:pPr>
    </w:p>
    <w:p w14:paraId="76EB0B3F" w14:textId="77777777" w:rsidR="00154A9F" w:rsidRDefault="00154A9F">
      <w:pPr>
        <w:snapToGrid w:val="0"/>
        <w:rPr>
          <w:lang w:val="en-GB"/>
        </w:rPr>
      </w:pPr>
    </w:p>
    <w:p w14:paraId="321B59B0" w14:textId="77777777" w:rsidR="00154A9F" w:rsidRDefault="00154A9F">
      <w:pPr>
        <w:snapToGrid w:val="0"/>
        <w:rPr>
          <w:lang w:val="en-GB"/>
        </w:rPr>
      </w:pPr>
    </w:p>
    <w:p w14:paraId="5E4C7AB2"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hint="eastAsia"/>
          <w:sz w:val="24"/>
          <w:szCs w:val="24"/>
        </w:rPr>
        <w:t>PRS</w:t>
      </w:r>
      <w:r>
        <w:rPr>
          <w:rFonts w:ascii="Arial" w:hAnsi="Arial" w:cs="Arial"/>
          <w:sz w:val="24"/>
          <w:szCs w:val="24"/>
        </w:rPr>
        <w:t xml:space="preserve"> configuration</w:t>
      </w:r>
    </w:p>
    <w:p w14:paraId="370BDCA0"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32F791D0" w14:textId="77777777">
        <w:tc>
          <w:tcPr>
            <w:tcW w:w="1129" w:type="dxa"/>
          </w:tcPr>
          <w:p w14:paraId="5D1BB76C"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0B588726" w14:textId="77777777" w:rsidR="00154A9F" w:rsidRDefault="001A2093">
            <w:pPr>
              <w:snapToGrid w:val="0"/>
              <w:rPr>
                <w:sz w:val="20"/>
                <w:szCs w:val="20"/>
              </w:rPr>
            </w:pPr>
            <w:r>
              <w:rPr>
                <w:sz w:val="20"/>
                <w:szCs w:val="20"/>
              </w:rPr>
              <w:t>Proposal 3:</w:t>
            </w:r>
          </w:p>
          <w:p w14:paraId="5E457945" w14:textId="77777777" w:rsidR="00154A9F" w:rsidRDefault="001A2093">
            <w:pPr>
              <w:numPr>
                <w:ilvl w:val="0"/>
                <w:numId w:val="20"/>
              </w:numPr>
              <w:snapToGrid w:val="0"/>
              <w:spacing w:after="120" w:line="260" w:lineRule="exact"/>
              <w:jc w:val="both"/>
              <w:rPr>
                <w:rFonts w:eastAsia="宋体"/>
                <w:sz w:val="20"/>
                <w:szCs w:val="20"/>
              </w:rPr>
            </w:pPr>
            <w:r>
              <w:rPr>
                <w:rFonts w:eastAsia="宋体"/>
                <w:sz w:val="20"/>
                <w:szCs w:val="20"/>
              </w:rPr>
              <w:t>For PRS bandwidth aggregation across PFLs, the link is per resource set per TRP</w:t>
            </w:r>
          </w:p>
          <w:p w14:paraId="2A4A3C50" w14:textId="77777777" w:rsidR="00154A9F" w:rsidRDefault="001A2093">
            <w:pPr>
              <w:snapToGrid w:val="0"/>
              <w:rPr>
                <w:sz w:val="20"/>
                <w:szCs w:val="20"/>
              </w:rPr>
            </w:pPr>
            <w:r>
              <w:rPr>
                <w:sz w:val="20"/>
                <w:szCs w:val="20"/>
              </w:rPr>
              <w:t>Proposal 4:</w:t>
            </w:r>
          </w:p>
          <w:p w14:paraId="7CF88048" w14:textId="77777777" w:rsidR="00154A9F" w:rsidRDefault="001A2093">
            <w:pPr>
              <w:numPr>
                <w:ilvl w:val="0"/>
                <w:numId w:val="20"/>
              </w:numPr>
              <w:snapToGrid w:val="0"/>
              <w:spacing w:after="120" w:line="260" w:lineRule="exact"/>
              <w:jc w:val="both"/>
              <w:rPr>
                <w:rFonts w:eastAsia="宋体"/>
                <w:sz w:val="20"/>
                <w:szCs w:val="20"/>
              </w:rPr>
            </w:pPr>
            <w:r>
              <w:rPr>
                <w:rFonts w:eastAsia="宋体"/>
                <w:sz w:val="20"/>
                <w:szCs w:val="20"/>
              </w:rPr>
              <w:t xml:space="preserve">Adding </w:t>
            </w:r>
            <w:proofErr w:type="gramStart"/>
            <w:r>
              <w:rPr>
                <w:rFonts w:eastAsia="宋体"/>
                <w:sz w:val="20"/>
                <w:szCs w:val="20"/>
              </w:rPr>
              <w:t>linked  PFLs</w:t>
            </w:r>
            <w:proofErr w:type="gramEnd"/>
            <w:r>
              <w:rPr>
                <w:rFonts w:eastAsia="宋体"/>
                <w:sz w:val="20"/>
                <w:szCs w:val="20"/>
              </w:rPr>
              <w:t xml:space="preserve"> and PRS resource set information under PRS resource set configuration for set level PRS bandwidth aggregation across PFLs</w:t>
            </w:r>
          </w:p>
          <w:p w14:paraId="645E4556" w14:textId="77777777" w:rsidR="00154A9F" w:rsidRDefault="001A2093">
            <w:pPr>
              <w:numPr>
                <w:ilvl w:val="1"/>
                <w:numId w:val="20"/>
              </w:numPr>
              <w:snapToGrid w:val="0"/>
              <w:spacing w:after="120" w:line="260" w:lineRule="exact"/>
              <w:jc w:val="both"/>
              <w:rPr>
                <w:rFonts w:eastAsia="宋体"/>
                <w:sz w:val="20"/>
                <w:szCs w:val="20"/>
              </w:rPr>
            </w:pPr>
            <w:r>
              <w:rPr>
                <w:rFonts w:eastAsia="宋体"/>
                <w:sz w:val="20"/>
                <w:szCs w:val="20"/>
              </w:rPr>
              <w:t>linked PFL information(</w:t>
            </w:r>
            <w:proofErr w:type="spellStart"/>
            <w:r>
              <w:rPr>
                <w:rFonts w:eastAsia="宋体"/>
                <w:sz w:val="20"/>
                <w:szCs w:val="20"/>
              </w:rPr>
              <w:t>e.g</w:t>
            </w:r>
            <w:proofErr w:type="spellEnd"/>
            <w:r>
              <w:rPr>
                <w:rFonts w:eastAsia="宋体"/>
                <w:sz w:val="20"/>
                <w:szCs w:val="20"/>
              </w:rPr>
              <w:t xml:space="preserve"> .,</w:t>
            </w:r>
            <w:r>
              <w:rPr>
                <w:rFonts w:eastAsia="等线"/>
                <w:sz w:val="20"/>
                <w:szCs w:val="20"/>
              </w:rPr>
              <w:t xml:space="preserve"> </w:t>
            </w:r>
            <w:r>
              <w:rPr>
                <w:rFonts w:eastAsia="宋体"/>
                <w:sz w:val="20"/>
                <w:szCs w:val="20"/>
              </w:rPr>
              <w:t>PFL group information, or up two PFL indices, up two sets of frequency information (e.g.(dl-PRS-</w:t>
            </w:r>
            <w:proofErr w:type="spellStart"/>
            <w:r>
              <w:rPr>
                <w:rFonts w:eastAsia="宋体"/>
                <w:sz w:val="20"/>
                <w:szCs w:val="20"/>
              </w:rPr>
              <w:t>PointA</w:t>
            </w:r>
            <w:proofErr w:type="spellEnd"/>
            <w:r>
              <w:rPr>
                <w:rFonts w:eastAsia="宋体"/>
                <w:sz w:val="20"/>
                <w:szCs w:val="20"/>
              </w:rPr>
              <w:t xml:space="preserve">, </w:t>
            </w:r>
            <w:proofErr w:type="spellStart"/>
            <w:r>
              <w:rPr>
                <w:rFonts w:eastAsia="宋体"/>
                <w:sz w:val="20"/>
                <w:szCs w:val="20"/>
              </w:rPr>
              <w:t>StartPRB</w:t>
            </w:r>
            <w:proofErr w:type="spellEnd"/>
            <w:r>
              <w:rPr>
                <w:rFonts w:eastAsia="宋体"/>
                <w:sz w:val="20"/>
                <w:szCs w:val="20"/>
              </w:rPr>
              <w:t>, Bandwidth))</w:t>
            </w:r>
          </w:p>
          <w:p w14:paraId="0F96E5C3" w14:textId="77777777" w:rsidR="00154A9F" w:rsidRDefault="001A2093">
            <w:pPr>
              <w:numPr>
                <w:ilvl w:val="1"/>
                <w:numId w:val="20"/>
              </w:numPr>
              <w:snapToGrid w:val="0"/>
              <w:spacing w:after="120" w:line="260" w:lineRule="exact"/>
              <w:jc w:val="both"/>
              <w:rPr>
                <w:rFonts w:eastAsia="宋体"/>
                <w:sz w:val="20"/>
                <w:szCs w:val="20"/>
              </w:rPr>
            </w:pPr>
            <w:r>
              <w:rPr>
                <w:rFonts w:eastAsia="宋体"/>
                <w:sz w:val="20"/>
                <w:szCs w:val="20"/>
              </w:rPr>
              <w:t>linked PRS resource set ID under linked PFL</w:t>
            </w:r>
          </w:p>
          <w:p w14:paraId="2AF9246F" w14:textId="77777777" w:rsidR="00154A9F" w:rsidRDefault="00154A9F">
            <w:pPr>
              <w:snapToGrid w:val="0"/>
              <w:jc w:val="both"/>
              <w:rPr>
                <w:rFonts w:eastAsia="宋体"/>
                <w:sz w:val="20"/>
                <w:szCs w:val="20"/>
              </w:rPr>
            </w:pPr>
          </w:p>
        </w:tc>
      </w:tr>
      <w:tr w:rsidR="00154A9F" w14:paraId="73846940" w14:textId="77777777">
        <w:tc>
          <w:tcPr>
            <w:tcW w:w="1129" w:type="dxa"/>
          </w:tcPr>
          <w:p w14:paraId="5EA1AA15"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7B06D971" w14:textId="77777777" w:rsidR="00154A9F" w:rsidRDefault="001A2093">
            <w:pPr>
              <w:pStyle w:val="000proposal"/>
              <w:snapToGrid w:val="0"/>
              <w:rPr>
                <w:b w:val="0"/>
                <w:i w:val="0"/>
                <w:szCs w:val="20"/>
              </w:rPr>
            </w:pPr>
            <w:r>
              <w:rPr>
                <w:b w:val="0"/>
                <w:i w:val="0"/>
                <w:szCs w:val="20"/>
              </w:rPr>
              <w:t>Proposal 3: For PRS bandwidth aggregation across PFLs, the link is per TRP basis and per PRS resource set basis.</w:t>
            </w:r>
          </w:p>
          <w:p w14:paraId="50D0C0E1" w14:textId="77777777" w:rsidR="00154A9F" w:rsidRDefault="00154A9F">
            <w:pPr>
              <w:snapToGrid w:val="0"/>
              <w:rPr>
                <w:sz w:val="20"/>
                <w:szCs w:val="20"/>
              </w:rPr>
            </w:pPr>
          </w:p>
        </w:tc>
      </w:tr>
      <w:tr w:rsidR="00154A9F" w14:paraId="58AE52F3" w14:textId="77777777">
        <w:tc>
          <w:tcPr>
            <w:tcW w:w="1129" w:type="dxa"/>
          </w:tcPr>
          <w:p w14:paraId="39C6C392" w14:textId="77777777" w:rsidR="00154A9F" w:rsidRDefault="001A2093">
            <w:pPr>
              <w:tabs>
                <w:tab w:val="left" w:pos="1276"/>
              </w:tabs>
              <w:snapToGrid w:val="0"/>
              <w:rPr>
                <w:sz w:val="20"/>
                <w:szCs w:val="20"/>
                <w:lang w:val="en-GB"/>
              </w:rPr>
            </w:pPr>
            <w:r>
              <w:rPr>
                <w:sz w:val="20"/>
                <w:szCs w:val="20"/>
                <w:lang w:val="en-GB"/>
              </w:rPr>
              <w:t>CATT</w:t>
            </w:r>
          </w:p>
        </w:tc>
        <w:tc>
          <w:tcPr>
            <w:tcW w:w="8221" w:type="dxa"/>
          </w:tcPr>
          <w:p w14:paraId="194993AE" w14:textId="77777777" w:rsidR="00154A9F" w:rsidRDefault="001A2093">
            <w:pPr>
              <w:snapToGrid w:val="0"/>
              <w:spacing w:after="120"/>
              <w:jc w:val="both"/>
              <w:rPr>
                <w:bCs/>
                <w:sz w:val="20"/>
                <w:szCs w:val="20"/>
              </w:rPr>
            </w:pPr>
            <w:r>
              <w:rPr>
                <w:bCs/>
                <w:sz w:val="20"/>
                <w:szCs w:val="20"/>
              </w:rPr>
              <w:t>Proposal 3: Adopt the following changes to the agreement made in RAN1#112:</w:t>
            </w:r>
          </w:p>
          <w:p w14:paraId="36B3334F" w14:textId="77777777" w:rsidR="00154A9F" w:rsidRDefault="001A2093">
            <w:pPr>
              <w:snapToGrid w:val="0"/>
              <w:spacing w:after="12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14:paraId="13C420EA" w14:textId="77777777" w:rsidR="00154A9F" w:rsidRDefault="001A2093">
            <w:pPr>
              <w:pStyle w:val="3GPPAgreements"/>
              <w:numPr>
                <w:ilvl w:val="0"/>
                <w:numId w:val="21"/>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w:t>
            </w:r>
            <w:r>
              <w:rPr>
                <w:rFonts w:eastAsia="宋体"/>
                <w:strike/>
                <w:color w:val="FF0000"/>
                <w:sz w:val="20"/>
                <w:szCs w:val="20"/>
              </w:rPr>
              <w:t>for all TRPs or</w:t>
            </w:r>
            <w:r>
              <w:rPr>
                <w:rFonts w:eastAsia="宋体"/>
                <w:color w:val="FF0000"/>
                <w:sz w:val="20"/>
                <w:szCs w:val="20"/>
              </w:rPr>
              <w:t xml:space="preserve"> </w:t>
            </w:r>
            <w:r>
              <w:rPr>
                <w:rFonts w:eastAsia="宋体"/>
                <w:sz w:val="20"/>
                <w:szCs w:val="20"/>
              </w:rPr>
              <w:t>per TRP basis</w:t>
            </w:r>
          </w:p>
          <w:p w14:paraId="662F61DC" w14:textId="77777777" w:rsidR="00154A9F" w:rsidRDefault="001A2093">
            <w:pPr>
              <w:pStyle w:val="3GPPAgreements"/>
              <w:numPr>
                <w:ilvl w:val="0"/>
                <w:numId w:val="21"/>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per PRS resource </w:t>
            </w:r>
            <w:r>
              <w:rPr>
                <w:rFonts w:eastAsia="宋体"/>
                <w:strike/>
                <w:color w:val="FF0000"/>
                <w:sz w:val="20"/>
                <w:szCs w:val="20"/>
              </w:rPr>
              <w:t>set basis or per PRS resource</w:t>
            </w:r>
            <w:r>
              <w:rPr>
                <w:rFonts w:eastAsia="宋体"/>
                <w:color w:val="FF0000"/>
                <w:sz w:val="20"/>
                <w:szCs w:val="20"/>
              </w:rPr>
              <w:t xml:space="preserve"> </w:t>
            </w:r>
            <w:r>
              <w:rPr>
                <w:rFonts w:eastAsia="宋体"/>
                <w:sz w:val="20"/>
                <w:szCs w:val="20"/>
              </w:rPr>
              <w:t>basis.</w:t>
            </w:r>
          </w:p>
          <w:p w14:paraId="42CA1F3F" w14:textId="77777777" w:rsidR="00154A9F" w:rsidRDefault="001A2093">
            <w:pPr>
              <w:pStyle w:val="3GPPAgreements"/>
              <w:snapToGrid w:val="0"/>
              <w:spacing w:after="120"/>
              <w:rPr>
                <w:rFonts w:eastAsia="宋体"/>
                <w:sz w:val="20"/>
                <w:szCs w:val="20"/>
              </w:rPr>
            </w:pPr>
            <w:r>
              <w:rPr>
                <w:rFonts w:eastAsia="宋体"/>
                <w:sz w:val="20"/>
                <w:szCs w:val="20"/>
              </w:rPr>
              <w:t xml:space="preserve"> </w:t>
            </w:r>
          </w:p>
          <w:p w14:paraId="5F1D840F" w14:textId="77777777" w:rsidR="00154A9F" w:rsidRDefault="001A2093">
            <w:pPr>
              <w:snapToGrid w:val="0"/>
              <w:spacing w:after="12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14:paraId="0A601AEE" w14:textId="77777777" w:rsidR="00154A9F" w:rsidRDefault="001A2093">
            <w:pPr>
              <w:pStyle w:val="3GPPAgreements"/>
              <w:numPr>
                <w:ilvl w:val="0"/>
                <w:numId w:val="22"/>
              </w:numPr>
              <w:snapToGrid w:val="0"/>
              <w:spacing w:before="100" w:beforeAutospacing="1" w:afterLines="50" w:after="180"/>
              <w:jc w:val="left"/>
              <w:rPr>
                <w:rFonts w:eastAsia="宋体"/>
                <w:sz w:val="20"/>
                <w:szCs w:val="20"/>
              </w:rPr>
            </w:pPr>
            <w:r>
              <w:rPr>
                <w:rFonts w:eastAsia="宋体"/>
                <w:sz w:val="20"/>
                <w:szCs w:val="20"/>
              </w:rPr>
              <w:t>SRS resources are per BWP per carrier configuration</w:t>
            </w:r>
          </w:p>
          <w:p w14:paraId="23F5CA05" w14:textId="77777777" w:rsidR="00154A9F" w:rsidRDefault="001A2093">
            <w:pPr>
              <w:pStyle w:val="3GPPAgreements"/>
              <w:numPr>
                <w:ilvl w:val="0"/>
                <w:numId w:val="22"/>
              </w:numPr>
              <w:snapToGrid w:val="0"/>
              <w:spacing w:before="100" w:beforeAutospacing="1" w:afterLines="50" w:after="180"/>
              <w:jc w:val="left"/>
              <w:rPr>
                <w:rFonts w:eastAsia="宋体"/>
                <w:sz w:val="20"/>
                <w:szCs w:val="20"/>
              </w:rPr>
            </w:pPr>
            <w:r>
              <w:rPr>
                <w:rFonts w:eastAsia="宋体"/>
                <w:strike/>
                <w:color w:val="FF0000"/>
                <w:sz w:val="20"/>
                <w:szCs w:val="20"/>
              </w:rPr>
              <w:t>FFS whether</w:t>
            </w:r>
            <w:r>
              <w:rPr>
                <w:rFonts w:eastAsia="宋体"/>
                <w:sz w:val="20"/>
                <w:szCs w:val="20"/>
              </w:rPr>
              <w:t xml:space="preserve"> the link is per SRS resource </w:t>
            </w:r>
            <w:r>
              <w:rPr>
                <w:rFonts w:eastAsia="宋体"/>
                <w:strike/>
                <w:color w:val="FF0000"/>
                <w:sz w:val="20"/>
                <w:szCs w:val="20"/>
              </w:rPr>
              <w:t>set basis or per SRS resource</w:t>
            </w:r>
            <w:r>
              <w:rPr>
                <w:rFonts w:eastAsia="宋体"/>
                <w:color w:val="FF0000"/>
                <w:sz w:val="20"/>
                <w:szCs w:val="20"/>
              </w:rPr>
              <w:t xml:space="preserve"> </w:t>
            </w:r>
            <w:r>
              <w:rPr>
                <w:rFonts w:eastAsia="宋体"/>
                <w:sz w:val="20"/>
                <w:szCs w:val="20"/>
              </w:rPr>
              <w:t>basis.</w:t>
            </w:r>
          </w:p>
          <w:p w14:paraId="2753E614" w14:textId="77777777" w:rsidR="00154A9F" w:rsidRDefault="00154A9F">
            <w:pPr>
              <w:snapToGrid w:val="0"/>
              <w:rPr>
                <w:sz w:val="20"/>
                <w:szCs w:val="20"/>
              </w:rPr>
            </w:pPr>
          </w:p>
        </w:tc>
      </w:tr>
      <w:tr w:rsidR="00154A9F" w14:paraId="666EEF2B" w14:textId="77777777">
        <w:tc>
          <w:tcPr>
            <w:tcW w:w="1129" w:type="dxa"/>
          </w:tcPr>
          <w:p w14:paraId="32B10B45"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4D0A2B7C" w14:textId="77777777" w:rsidR="00154A9F" w:rsidRDefault="001A2093">
            <w:pPr>
              <w:snapToGrid w:val="0"/>
              <w:spacing w:before="240"/>
              <w:jc w:val="both"/>
              <w:rPr>
                <w:sz w:val="20"/>
                <w:szCs w:val="20"/>
              </w:rPr>
            </w:pPr>
            <w:r>
              <w:rPr>
                <w:sz w:val="20"/>
                <w:szCs w:val="20"/>
              </w:rPr>
              <w:t>Proposal 1</w:t>
            </w:r>
          </w:p>
          <w:p w14:paraId="1A331096" w14:textId="77777777" w:rsidR="00154A9F" w:rsidRDefault="001A2093">
            <w:pPr>
              <w:numPr>
                <w:ilvl w:val="0"/>
                <w:numId w:val="23"/>
              </w:numPr>
              <w:overflowPunct w:val="0"/>
              <w:autoSpaceDE w:val="0"/>
              <w:adjustRightInd w:val="0"/>
              <w:snapToGrid w:val="0"/>
              <w:spacing w:before="60"/>
              <w:ind w:left="288" w:hanging="288"/>
              <w:jc w:val="both"/>
              <w:textAlignment w:val="baseline"/>
              <w:rPr>
                <w:iCs/>
                <w:sz w:val="20"/>
                <w:szCs w:val="20"/>
              </w:rPr>
            </w:pPr>
            <w:r>
              <w:rPr>
                <w:iCs/>
                <w:sz w:val="20"/>
                <w:szCs w:val="20"/>
              </w:rPr>
              <w:t>For PRS bandwidth aggregation, the linkage is per TRP basis and per PRS resource set basis.</w:t>
            </w:r>
          </w:p>
          <w:p w14:paraId="34100A7B" w14:textId="77777777" w:rsidR="00154A9F" w:rsidRDefault="00154A9F">
            <w:pPr>
              <w:snapToGrid w:val="0"/>
              <w:rPr>
                <w:bCs/>
                <w:sz w:val="20"/>
                <w:szCs w:val="20"/>
                <w:lang w:eastAsia="en-GB"/>
              </w:rPr>
            </w:pPr>
          </w:p>
        </w:tc>
      </w:tr>
      <w:tr w:rsidR="00154A9F" w14:paraId="16662CB1" w14:textId="77777777">
        <w:tc>
          <w:tcPr>
            <w:tcW w:w="1129" w:type="dxa"/>
          </w:tcPr>
          <w:p w14:paraId="48DA2055" w14:textId="77777777" w:rsidR="00154A9F" w:rsidRDefault="001A2093">
            <w:pPr>
              <w:tabs>
                <w:tab w:val="left" w:pos="1276"/>
              </w:tabs>
              <w:snapToGrid w:val="0"/>
              <w:rPr>
                <w:sz w:val="20"/>
                <w:szCs w:val="20"/>
                <w:lang w:val="en-GB"/>
              </w:rPr>
            </w:pPr>
            <w:r>
              <w:rPr>
                <w:sz w:val="20"/>
                <w:szCs w:val="20"/>
                <w:lang w:val="en-GB"/>
              </w:rPr>
              <w:t>Qualcomm</w:t>
            </w:r>
          </w:p>
        </w:tc>
        <w:tc>
          <w:tcPr>
            <w:tcW w:w="8221" w:type="dxa"/>
          </w:tcPr>
          <w:p w14:paraId="7317434E" w14:textId="77777777" w:rsidR="00154A9F" w:rsidRDefault="001A2093">
            <w:pPr>
              <w:snapToGrid w:val="0"/>
              <w:rPr>
                <w:bCs/>
                <w:sz w:val="20"/>
                <w:szCs w:val="20"/>
              </w:rPr>
            </w:pPr>
            <w:r>
              <w:rPr>
                <w:bCs/>
                <w:sz w:val="20"/>
                <w:szCs w:val="20"/>
              </w:rPr>
              <w:t xml:space="preserve">Proposal 5: For PRS aggregation, </w:t>
            </w:r>
          </w:p>
          <w:p w14:paraId="5E7DECCA" w14:textId="77777777" w:rsidR="00154A9F" w:rsidRDefault="001A2093">
            <w:pPr>
              <w:pStyle w:val="35"/>
              <w:numPr>
                <w:ilvl w:val="0"/>
                <w:numId w:val="24"/>
              </w:numPr>
              <w:snapToGrid w:val="0"/>
              <w:spacing w:after="0"/>
              <w:rPr>
                <w:bCs/>
                <w:sz w:val="20"/>
                <w:szCs w:val="20"/>
              </w:rPr>
            </w:pPr>
            <w:r>
              <w:rPr>
                <w:bCs/>
                <w:sz w:val="20"/>
                <w:szCs w:val="20"/>
              </w:rPr>
              <w:t xml:space="preserve">the link on a PRS resource basis from multiple PFLs, i.e., PRS resources from multiple PFLs can be linked together for the purpose of PRS measurement aggregation. </w:t>
            </w:r>
          </w:p>
          <w:p w14:paraId="1FF1D920" w14:textId="77777777" w:rsidR="00154A9F" w:rsidRDefault="001A2093">
            <w:pPr>
              <w:pStyle w:val="35"/>
              <w:numPr>
                <w:ilvl w:val="0"/>
                <w:numId w:val="24"/>
              </w:numPr>
              <w:snapToGrid w:val="0"/>
              <w:spacing w:after="0"/>
              <w:rPr>
                <w:bCs/>
                <w:sz w:val="20"/>
                <w:szCs w:val="20"/>
              </w:rPr>
            </w:pPr>
            <w:r>
              <w:rPr>
                <w:bCs/>
                <w:sz w:val="20"/>
                <w:szCs w:val="20"/>
              </w:rPr>
              <w:t>The link shall be on a per TRP basis, i.e., it should be possible to configure multiple PFLs which have linked PRS resources from TRP1, but have PRS resources from TRP2</w:t>
            </w:r>
          </w:p>
          <w:p w14:paraId="1C236F01" w14:textId="77777777" w:rsidR="00154A9F" w:rsidRDefault="00154A9F">
            <w:pPr>
              <w:snapToGrid w:val="0"/>
              <w:jc w:val="both"/>
              <w:rPr>
                <w:sz w:val="20"/>
                <w:szCs w:val="20"/>
              </w:rPr>
            </w:pPr>
          </w:p>
        </w:tc>
      </w:tr>
      <w:tr w:rsidR="00154A9F" w14:paraId="049DE9C4" w14:textId="77777777">
        <w:tc>
          <w:tcPr>
            <w:tcW w:w="1129" w:type="dxa"/>
          </w:tcPr>
          <w:p w14:paraId="68CD4609" w14:textId="77777777" w:rsidR="00154A9F" w:rsidRDefault="001A2093">
            <w:pPr>
              <w:tabs>
                <w:tab w:val="left" w:pos="1276"/>
              </w:tabs>
              <w:snapToGrid w:val="0"/>
              <w:rPr>
                <w:sz w:val="20"/>
                <w:szCs w:val="20"/>
                <w:lang w:val="en-GB"/>
              </w:rPr>
            </w:pPr>
            <w:r>
              <w:rPr>
                <w:sz w:val="20"/>
                <w:szCs w:val="20"/>
                <w:lang w:val="en-GB"/>
              </w:rPr>
              <w:lastRenderedPageBreak/>
              <w:t>Ericsson</w:t>
            </w:r>
          </w:p>
        </w:tc>
        <w:tc>
          <w:tcPr>
            <w:tcW w:w="8221" w:type="dxa"/>
          </w:tcPr>
          <w:p w14:paraId="2604A8E7" w14:textId="77777777" w:rsidR="00154A9F" w:rsidRDefault="001A2093">
            <w:pPr>
              <w:pStyle w:val="Proposal"/>
              <w:snapToGrid w:val="0"/>
              <w:spacing w:after="0"/>
              <w:rPr>
                <w:rFonts w:ascii="Times New Roman" w:hAnsi="Times New Roman" w:cs="Times New Roman"/>
                <w:b w:val="0"/>
                <w:sz w:val="20"/>
                <w:szCs w:val="20"/>
              </w:rPr>
            </w:pPr>
            <w:r>
              <w:rPr>
                <w:rFonts w:ascii="Times New Roman" w:hAnsi="Times New Roman" w:cs="Times New Roman"/>
                <w:b w:val="0"/>
                <w:sz w:val="20"/>
                <w:szCs w:val="20"/>
              </w:rPr>
              <w:t>Proposal 6</w:t>
            </w:r>
          </w:p>
          <w:p w14:paraId="1BD07365"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PRS bandwidth aggregation across PFLs, support linking of PRS resources from two or three aggregated PFLs on a per TRP basis. </w:t>
            </w:r>
          </w:p>
          <w:p w14:paraId="26E7BC7D"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Proposal 7 </w:t>
            </w:r>
          </w:p>
          <w:p w14:paraId="2336D63D"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LMF indicates to the UE which PRS resources (i.e., on a PRS resource basis) that can be aggregated by including an aggregation ID as part of DL PRS resource configuration</w:t>
            </w:r>
          </w:p>
          <w:p w14:paraId="09C598F0" w14:textId="77777777" w:rsidR="00154A9F" w:rsidRDefault="001A2093">
            <w:pPr>
              <w:pStyle w:val="Proposal"/>
              <w:numPr>
                <w:ilvl w:val="0"/>
                <w:numId w:val="25"/>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Two or more DL PRS resources configured with the same aggregation ID can be aggregated and coherently/jointly processed by the UE</w:t>
            </w:r>
          </w:p>
          <w:p w14:paraId="7C88DA31" w14:textId="77777777" w:rsidR="00154A9F" w:rsidRDefault="001A2093">
            <w:pPr>
              <w:pStyle w:val="Proposal"/>
              <w:numPr>
                <w:ilvl w:val="0"/>
                <w:numId w:val="25"/>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a PRS resource that does not have an aggregation ID is not allowed to be aggregated with another PRS resource </w:t>
            </w:r>
          </w:p>
          <w:p w14:paraId="2927940C" w14:textId="77777777" w:rsidR="00154A9F" w:rsidRDefault="00154A9F">
            <w:pPr>
              <w:pStyle w:val="Proposal"/>
              <w:snapToGrid w:val="0"/>
              <w:spacing w:after="0"/>
              <w:rPr>
                <w:rFonts w:ascii="Times New Roman" w:hAnsi="Times New Roman" w:cs="Times New Roman"/>
                <w:b w:val="0"/>
                <w:bCs w:val="0"/>
                <w:iCs/>
                <w:sz w:val="20"/>
                <w:szCs w:val="20"/>
              </w:rPr>
            </w:pPr>
          </w:p>
          <w:p w14:paraId="6E6748C7"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8</w:t>
            </w:r>
          </w:p>
          <w:p w14:paraId="0B5FF1E2"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NG-RAN node indicates to the LMF which PRS resources (i.e., on a per PRS resource basis) from which TRPs can be aggregated by including an aggregation ID as part of ‘TRP INFORMATION RESPONSE’</w:t>
            </w:r>
          </w:p>
          <w:p w14:paraId="7ACF1AAE" w14:textId="77777777" w:rsidR="00154A9F" w:rsidRDefault="001A2093">
            <w:pPr>
              <w:pStyle w:val="Proposal"/>
              <w:numPr>
                <w:ilvl w:val="0"/>
                <w:numId w:val="26"/>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Two or more DL PRS resources configured with the same aggregation ID can be aggregated and coherently/jointly processed</w:t>
            </w:r>
          </w:p>
          <w:p w14:paraId="763F6C29" w14:textId="77777777" w:rsidR="00154A9F" w:rsidRDefault="001A2093">
            <w:pPr>
              <w:pStyle w:val="Proposal"/>
              <w:numPr>
                <w:ilvl w:val="0"/>
                <w:numId w:val="26"/>
              </w:numPr>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a PRS resource that does not have an aggregation ID is not allowed to be aggregated with another PRS resource </w:t>
            </w:r>
          </w:p>
          <w:p w14:paraId="7A2550E9" w14:textId="77777777" w:rsidR="00154A9F" w:rsidRDefault="00154A9F">
            <w:pPr>
              <w:pStyle w:val="Proposal"/>
              <w:snapToGrid w:val="0"/>
              <w:spacing w:after="0"/>
              <w:rPr>
                <w:rFonts w:ascii="Times New Roman" w:hAnsi="Times New Roman" w:cs="Times New Roman"/>
                <w:b w:val="0"/>
                <w:bCs w:val="0"/>
                <w:iCs/>
                <w:sz w:val="20"/>
                <w:szCs w:val="20"/>
              </w:rPr>
            </w:pPr>
          </w:p>
        </w:tc>
      </w:tr>
      <w:tr w:rsidR="00154A9F" w14:paraId="30E7E8EE" w14:textId="77777777">
        <w:tc>
          <w:tcPr>
            <w:tcW w:w="1129" w:type="dxa"/>
          </w:tcPr>
          <w:p w14:paraId="391DC611" w14:textId="77777777" w:rsidR="00154A9F" w:rsidRDefault="001A2093">
            <w:pPr>
              <w:tabs>
                <w:tab w:val="left" w:pos="1276"/>
              </w:tabs>
              <w:snapToGrid w:val="0"/>
              <w:rPr>
                <w:sz w:val="20"/>
                <w:szCs w:val="20"/>
                <w:lang w:val="en-GB"/>
              </w:rPr>
            </w:pPr>
            <w:r>
              <w:rPr>
                <w:sz w:val="20"/>
                <w:szCs w:val="20"/>
                <w:lang w:val="en-GB"/>
              </w:rPr>
              <w:t>Nokia</w:t>
            </w:r>
          </w:p>
        </w:tc>
        <w:tc>
          <w:tcPr>
            <w:tcW w:w="8221" w:type="dxa"/>
          </w:tcPr>
          <w:p w14:paraId="4644470D" w14:textId="77777777" w:rsidR="00154A9F" w:rsidRDefault="001A2093">
            <w:pPr>
              <w:snapToGrid w:val="0"/>
              <w:rPr>
                <w:sz w:val="20"/>
                <w:szCs w:val="20"/>
              </w:rPr>
            </w:pPr>
            <w:r>
              <w:rPr>
                <w:bCs/>
                <w:sz w:val="20"/>
                <w:szCs w:val="20"/>
              </w:rPr>
              <w:t>Proposal 4:</w:t>
            </w:r>
            <w:r>
              <w:rPr>
                <w:sz w:val="20"/>
                <w:szCs w:val="20"/>
              </w:rPr>
              <w:t xml:space="preserve"> For the enhancement of DL PRS configuration to inform UE by LMF which PFLs are linked, support the link is per TRP within the PFL and per PRS resource basis.</w:t>
            </w:r>
          </w:p>
          <w:p w14:paraId="4466A580" w14:textId="77777777" w:rsidR="00154A9F" w:rsidRDefault="00154A9F">
            <w:pPr>
              <w:pStyle w:val="Proposal"/>
              <w:snapToGrid w:val="0"/>
              <w:spacing w:after="0"/>
              <w:rPr>
                <w:rFonts w:ascii="Times New Roman" w:hAnsi="Times New Roman" w:cs="Times New Roman"/>
                <w:b w:val="0"/>
                <w:sz w:val="20"/>
                <w:szCs w:val="20"/>
              </w:rPr>
            </w:pPr>
          </w:p>
        </w:tc>
      </w:tr>
      <w:tr w:rsidR="00154A9F" w14:paraId="0083AFEB" w14:textId="77777777">
        <w:tc>
          <w:tcPr>
            <w:tcW w:w="1129" w:type="dxa"/>
          </w:tcPr>
          <w:p w14:paraId="4BDFCC99" w14:textId="77777777" w:rsidR="00154A9F" w:rsidRDefault="001A2093">
            <w:pPr>
              <w:tabs>
                <w:tab w:val="left" w:pos="1276"/>
              </w:tabs>
              <w:snapToGrid w:val="0"/>
              <w:rPr>
                <w:sz w:val="20"/>
                <w:szCs w:val="20"/>
                <w:lang w:val="en-GB"/>
              </w:rPr>
            </w:pPr>
            <w:r>
              <w:rPr>
                <w:sz w:val="20"/>
                <w:szCs w:val="20"/>
                <w:lang w:val="en-GB"/>
              </w:rPr>
              <w:t>CMCC</w:t>
            </w:r>
          </w:p>
        </w:tc>
        <w:tc>
          <w:tcPr>
            <w:tcW w:w="8221" w:type="dxa"/>
          </w:tcPr>
          <w:p w14:paraId="63B8F720" w14:textId="77777777" w:rsidR="00154A9F" w:rsidRDefault="001A2093">
            <w:pPr>
              <w:snapToGrid w:val="0"/>
              <w:spacing w:beforeLines="50" w:before="180" w:line="288" w:lineRule="auto"/>
              <w:jc w:val="both"/>
              <w:rPr>
                <w:bCs/>
                <w:sz w:val="20"/>
                <w:szCs w:val="20"/>
              </w:rPr>
            </w:pPr>
            <w:r>
              <w:rPr>
                <w:bCs/>
                <w:sz w:val="20"/>
                <w:szCs w:val="20"/>
              </w:rPr>
              <w:t>Proposal 2: For PRS bandwidth aggregation across PFLs, support the link of two or three PFLs in a:</w:t>
            </w:r>
          </w:p>
          <w:p w14:paraId="49ED75E5" w14:textId="77777777" w:rsidR="00154A9F" w:rsidRDefault="001A2093">
            <w:pPr>
              <w:pStyle w:val="3GPPText"/>
              <w:numPr>
                <w:ilvl w:val="0"/>
                <w:numId w:val="27"/>
              </w:numPr>
              <w:overflowPunct w:val="0"/>
              <w:autoSpaceDE w:val="0"/>
              <w:autoSpaceDN w:val="0"/>
              <w:adjustRightInd w:val="0"/>
              <w:snapToGrid w:val="0"/>
              <w:spacing w:line="240" w:lineRule="auto"/>
              <w:ind w:left="709"/>
              <w:rPr>
                <w:bCs/>
                <w:sz w:val="20"/>
                <w:szCs w:val="20"/>
              </w:rPr>
            </w:pPr>
            <w:r>
              <w:rPr>
                <w:bCs/>
                <w:sz w:val="20"/>
                <w:szCs w:val="20"/>
              </w:rPr>
              <w:t>Per TRP basis</w:t>
            </w:r>
          </w:p>
          <w:p w14:paraId="35D0A1EB" w14:textId="77777777" w:rsidR="00154A9F" w:rsidRDefault="001A2093">
            <w:pPr>
              <w:pStyle w:val="3GPPText"/>
              <w:numPr>
                <w:ilvl w:val="0"/>
                <w:numId w:val="27"/>
              </w:numPr>
              <w:overflowPunct w:val="0"/>
              <w:autoSpaceDE w:val="0"/>
              <w:autoSpaceDN w:val="0"/>
              <w:adjustRightInd w:val="0"/>
              <w:snapToGrid w:val="0"/>
              <w:spacing w:line="240" w:lineRule="auto"/>
              <w:ind w:left="709"/>
              <w:rPr>
                <w:bCs/>
                <w:sz w:val="20"/>
                <w:szCs w:val="20"/>
              </w:rPr>
            </w:pPr>
            <w:r>
              <w:rPr>
                <w:bCs/>
                <w:sz w:val="20"/>
                <w:szCs w:val="20"/>
              </w:rPr>
              <w:t>Per PRS resource set basis</w:t>
            </w:r>
          </w:p>
          <w:p w14:paraId="1FE0720A" w14:textId="77777777" w:rsidR="00154A9F" w:rsidRDefault="00154A9F">
            <w:pPr>
              <w:snapToGrid w:val="0"/>
              <w:rPr>
                <w:bCs/>
                <w:sz w:val="20"/>
                <w:szCs w:val="20"/>
              </w:rPr>
            </w:pPr>
          </w:p>
        </w:tc>
      </w:tr>
      <w:tr w:rsidR="00154A9F" w14:paraId="47F5DAB7" w14:textId="77777777">
        <w:tc>
          <w:tcPr>
            <w:tcW w:w="1129" w:type="dxa"/>
          </w:tcPr>
          <w:p w14:paraId="57008C62" w14:textId="77777777" w:rsidR="00154A9F" w:rsidRDefault="001A2093">
            <w:pPr>
              <w:tabs>
                <w:tab w:val="left" w:pos="1276"/>
              </w:tabs>
              <w:snapToGrid w:val="0"/>
              <w:rPr>
                <w:sz w:val="20"/>
                <w:szCs w:val="20"/>
                <w:lang w:val="en-GB"/>
              </w:rPr>
            </w:pPr>
            <w:r>
              <w:rPr>
                <w:sz w:val="20"/>
                <w:szCs w:val="20"/>
                <w:lang w:val="en-GB"/>
              </w:rPr>
              <w:t>LG</w:t>
            </w:r>
          </w:p>
        </w:tc>
        <w:tc>
          <w:tcPr>
            <w:tcW w:w="8221" w:type="dxa"/>
          </w:tcPr>
          <w:p w14:paraId="4B16666A" w14:textId="77777777" w:rsidR="00154A9F" w:rsidRDefault="001A2093">
            <w:pPr>
              <w:snapToGrid w:val="0"/>
              <w:spacing w:before="60" w:after="180" w:line="360" w:lineRule="atLeast"/>
              <w:ind w:firstLineChars="100" w:firstLine="200"/>
              <w:rPr>
                <w:sz w:val="20"/>
                <w:szCs w:val="20"/>
              </w:rPr>
            </w:pPr>
            <w:r>
              <w:rPr>
                <w:sz w:val="20"/>
                <w:szCs w:val="20"/>
              </w:rPr>
              <w:t>Proposal 1: Support DL PRS BWP aggregation indicator configuration per TRP basis.</w:t>
            </w:r>
          </w:p>
          <w:p w14:paraId="3563DB82" w14:textId="77777777" w:rsidR="00154A9F" w:rsidRDefault="001A2093">
            <w:pPr>
              <w:pStyle w:val="52"/>
              <w:widowControl/>
              <w:numPr>
                <w:ilvl w:val="0"/>
                <w:numId w:val="28"/>
              </w:numPr>
              <w:wordWrap/>
              <w:autoSpaceDN/>
              <w:snapToGrid w:val="0"/>
              <w:spacing w:before="60" w:beforeAutospacing="0" w:after="180" w:line="360" w:lineRule="atLeast"/>
              <w:ind w:leftChars="0"/>
              <w:rPr>
                <w:rFonts w:ascii="Times New Roman" w:hAnsi="Times New Roman"/>
                <w:sz w:val="20"/>
                <w:szCs w:val="20"/>
              </w:rPr>
            </w:pPr>
            <w:r>
              <w:rPr>
                <w:rFonts w:ascii="Times New Roman" w:hAnsi="Times New Roman"/>
                <w:sz w:val="20"/>
                <w:szCs w:val="20"/>
              </w:rPr>
              <w:t>If different TRP from different PFLs shares same DL PRS BWP aggregation indicator, than UE can assume single Tx chain for PRS resources from different PFLs</w:t>
            </w:r>
          </w:p>
          <w:p w14:paraId="52E8CC63" w14:textId="77777777" w:rsidR="00154A9F" w:rsidRDefault="00154A9F">
            <w:pPr>
              <w:snapToGrid w:val="0"/>
              <w:rPr>
                <w:rFonts w:eastAsia="Malgun Gothic"/>
                <w:sz w:val="20"/>
                <w:szCs w:val="20"/>
              </w:rPr>
            </w:pPr>
          </w:p>
        </w:tc>
      </w:tr>
      <w:tr w:rsidR="00154A9F" w14:paraId="024F3A57" w14:textId="77777777">
        <w:tc>
          <w:tcPr>
            <w:tcW w:w="1129" w:type="dxa"/>
          </w:tcPr>
          <w:p w14:paraId="3DD475C6"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1AB6F7DC" w14:textId="77777777" w:rsidR="00154A9F" w:rsidRDefault="001A2093">
            <w:pPr>
              <w:pStyle w:val="B10"/>
              <w:snapToGrid w:val="0"/>
              <w:ind w:left="284"/>
              <w:rPr>
                <w:bCs/>
                <w:iCs/>
                <w:sz w:val="20"/>
                <w:szCs w:val="20"/>
              </w:rPr>
            </w:pPr>
            <w:r>
              <w:rPr>
                <w:bCs/>
                <w:iCs/>
                <w:sz w:val="20"/>
                <w:szCs w:val="20"/>
              </w:rPr>
              <w:t>Proposal 5: For PRS bandwidth aggregation across PFLs, support enhancement of PRS configuration to inform UE by LMF (or inform LMF by NG-RAN) PRS resources from which two or three PFLs are linked:</w:t>
            </w:r>
          </w:p>
          <w:p w14:paraId="784F7EF9" w14:textId="77777777" w:rsidR="00154A9F" w:rsidRDefault="001A2093">
            <w:pPr>
              <w:pStyle w:val="B10"/>
              <w:numPr>
                <w:ilvl w:val="0"/>
                <w:numId w:val="29"/>
              </w:numPr>
              <w:snapToGrid w:val="0"/>
              <w:spacing w:before="100" w:beforeAutospacing="1"/>
              <w:rPr>
                <w:bCs/>
                <w:iCs/>
                <w:sz w:val="20"/>
                <w:szCs w:val="20"/>
              </w:rPr>
            </w:pPr>
            <w:r>
              <w:rPr>
                <w:bCs/>
                <w:iCs/>
                <w:sz w:val="20"/>
                <w:szCs w:val="20"/>
              </w:rPr>
              <w:t xml:space="preserve">the link is on </w:t>
            </w:r>
            <w:proofErr w:type="gramStart"/>
            <w:r>
              <w:rPr>
                <w:bCs/>
                <w:iCs/>
                <w:sz w:val="20"/>
                <w:szCs w:val="20"/>
              </w:rPr>
              <w:t>a  per</w:t>
            </w:r>
            <w:proofErr w:type="gramEnd"/>
            <w:r>
              <w:rPr>
                <w:bCs/>
                <w:iCs/>
                <w:sz w:val="20"/>
                <w:szCs w:val="20"/>
              </w:rPr>
              <w:t xml:space="preserve"> TRP basis</w:t>
            </w:r>
          </w:p>
          <w:p w14:paraId="1CC6FE4F" w14:textId="77777777" w:rsidR="00154A9F" w:rsidRDefault="001A2093">
            <w:pPr>
              <w:pStyle w:val="B10"/>
              <w:numPr>
                <w:ilvl w:val="0"/>
                <w:numId w:val="29"/>
              </w:numPr>
              <w:snapToGrid w:val="0"/>
              <w:spacing w:before="100" w:beforeAutospacing="1"/>
              <w:rPr>
                <w:bCs/>
                <w:iCs/>
                <w:sz w:val="20"/>
                <w:szCs w:val="20"/>
              </w:rPr>
            </w:pPr>
            <w:r>
              <w:rPr>
                <w:bCs/>
                <w:iCs/>
                <w:sz w:val="20"/>
                <w:szCs w:val="20"/>
              </w:rPr>
              <w:t>the link is on a per PRS resource set basis</w:t>
            </w:r>
          </w:p>
          <w:p w14:paraId="1916ED40" w14:textId="77777777" w:rsidR="00154A9F" w:rsidRDefault="001A2093">
            <w:pPr>
              <w:snapToGrid w:val="0"/>
              <w:jc w:val="both"/>
              <w:rPr>
                <w:bCs/>
                <w:iCs/>
                <w:sz w:val="20"/>
                <w:szCs w:val="20"/>
              </w:rPr>
            </w:pPr>
            <w:r>
              <w:rPr>
                <w:bCs/>
                <w:iCs/>
                <w:sz w:val="20"/>
                <w:szCs w:val="20"/>
              </w:rPr>
              <w:lastRenderedPageBreak/>
              <w:t xml:space="preserve"> </w:t>
            </w:r>
          </w:p>
          <w:p w14:paraId="1F986DD8" w14:textId="77777777" w:rsidR="00154A9F" w:rsidRDefault="001A2093">
            <w:pPr>
              <w:snapToGrid w:val="0"/>
              <w:rPr>
                <w:bCs/>
                <w:iCs/>
                <w:sz w:val="20"/>
                <w:szCs w:val="20"/>
              </w:rPr>
            </w:pPr>
            <w:r>
              <w:rPr>
                <w:bCs/>
                <w:iCs/>
                <w:sz w:val="20"/>
                <w:szCs w:val="20"/>
              </w:rPr>
              <w:t>Proposal 6: create a PFL group container to link the configurations of the PFLs used in the PRS aggregation with the following structure:</w:t>
            </w:r>
          </w:p>
          <w:p w14:paraId="35BAB6C9" w14:textId="77777777" w:rsidR="00154A9F" w:rsidRDefault="001A2093">
            <w:pPr>
              <w:numPr>
                <w:ilvl w:val="0"/>
                <w:numId w:val="30"/>
              </w:numPr>
              <w:snapToGrid w:val="0"/>
              <w:rPr>
                <w:bCs/>
                <w:iCs/>
                <w:sz w:val="20"/>
                <w:szCs w:val="20"/>
              </w:rPr>
            </w:pPr>
            <w:proofErr w:type="spellStart"/>
            <w:r>
              <w:rPr>
                <w:bCs/>
                <w:iCs/>
                <w:sz w:val="20"/>
                <w:szCs w:val="20"/>
              </w:rPr>
              <w:t>PFL_group</w:t>
            </w:r>
            <w:proofErr w:type="spellEnd"/>
            <w:r>
              <w:rPr>
                <w:bCs/>
                <w:iCs/>
                <w:sz w:val="20"/>
                <w:szCs w:val="20"/>
              </w:rPr>
              <w:t xml:space="preserve"> ={PFL1, PFL2, …,</w:t>
            </w:r>
            <w:proofErr w:type="spellStart"/>
            <w:r>
              <w:rPr>
                <w:bCs/>
                <w:iCs/>
                <w:sz w:val="20"/>
                <w:szCs w:val="20"/>
              </w:rPr>
              <w:t>PFLn</w:t>
            </w:r>
            <w:proofErr w:type="spellEnd"/>
            <w:r>
              <w:rPr>
                <w:bCs/>
                <w:iCs/>
                <w:sz w:val="20"/>
                <w:szCs w:val="20"/>
              </w:rPr>
              <w:t>}</w:t>
            </w:r>
          </w:p>
          <w:p w14:paraId="57030327" w14:textId="77777777" w:rsidR="00154A9F" w:rsidRDefault="001A2093">
            <w:pPr>
              <w:numPr>
                <w:ilvl w:val="1"/>
                <w:numId w:val="30"/>
              </w:numPr>
              <w:snapToGrid w:val="0"/>
              <w:rPr>
                <w:bCs/>
                <w:iCs/>
                <w:sz w:val="20"/>
                <w:szCs w:val="20"/>
              </w:rPr>
            </w:pPr>
            <w:r>
              <w:rPr>
                <w:bCs/>
                <w:iCs/>
                <w:sz w:val="20"/>
                <w:szCs w:val="20"/>
              </w:rPr>
              <w:t xml:space="preserve">PFLs: </w:t>
            </w:r>
            <w:proofErr w:type="spellStart"/>
            <w:r>
              <w:rPr>
                <w:bCs/>
                <w:iCs/>
                <w:sz w:val="20"/>
                <w:szCs w:val="20"/>
              </w:rPr>
              <w:t>PFLi</w:t>
            </w:r>
            <w:proofErr w:type="spellEnd"/>
            <w:r>
              <w:rPr>
                <w:bCs/>
                <w:iCs/>
                <w:sz w:val="20"/>
                <w:szCs w:val="20"/>
              </w:rPr>
              <w:t xml:space="preserve">  = {PRS1,…, </w:t>
            </w:r>
            <w:proofErr w:type="spellStart"/>
            <w:r>
              <w:rPr>
                <w:bCs/>
                <w:iCs/>
                <w:sz w:val="20"/>
                <w:szCs w:val="20"/>
              </w:rPr>
              <w:t>PRSn</w:t>
            </w:r>
            <w:proofErr w:type="spellEnd"/>
            <w:r>
              <w:rPr>
                <w:bCs/>
                <w:iCs/>
                <w:sz w:val="20"/>
                <w:szCs w:val="20"/>
              </w:rPr>
              <w:t>}</w:t>
            </w:r>
          </w:p>
          <w:p w14:paraId="299CC99C" w14:textId="77777777" w:rsidR="00154A9F" w:rsidRDefault="001A2093">
            <w:pPr>
              <w:numPr>
                <w:ilvl w:val="2"/>
                <w:numId w:val="30"/>
              </w:numPr>
              <w:snapToGrid w:val="0"/>
              <w:rPr>
                <w:bCs/>
                <w:iCs/>
                <w:sz w:val="20"/>
                <w:szCs w:val="20"/>
              </w:rPr>
            </w:pPr>
            <w:r>
              <w:rPr>
                <w:bCs/>
                <w:iCs/>
                <w:sz w:val="20"/>
                <w:szCs w:val="20"/>
              </w:rPr>
              <w:t xml:space="preserve">PRS Resource Set : </w:t>
            </w:r>
            <w:proofErr w:type="spellStart"/>
            <w:r>
              <w:rPr>
                <w:bCs/>
                <w:iCs/>
                <w:sz w:val="20"/>
                <w:szCs w:val="20"/>
              </w:rPr>
              <w:t>PRSi</w:t>
            </w:r>
            <w:proofErr w:type="spellEnd"/>
            <w:r>
              <w:rPr>
                <w:bCs/>
                <w:iCs/>
                <w:sz w:val="20"/>
                <w:szCs w:val="20"/>
              </w:rPr>
              <w:t xml:space="preserve"> ={PR1,…, </w:t>
            </w:r>
            <w:proofErr w:type="spellStart"/>
            <w:r>
              <w:rPr>
                <w:bCs/>
                <w:iCs/>
                <w:sz w:val="20"/>
                <w:szCs w:val="20"/>
              </w:rPr>
              <w:t>PRn</w:t>
            </w:r>
            <w:proofErr w:type="spellEnd"/>
            <w:r>
              <w:rPr>
                <w:bCs/>
                <w:iCs/>
                <w:sz w:val="20"/>
                <w:szCs w:val="20"/>
              </w:rPr>
              <w:t>}</w:t>
            </w:r>
          </w:p>
          <w:p w14:paraId="7EEF225C" w14:textId="77777777" w:rsidR="00154A9F" w:rsidRDefault="001A2093">
            <w:pPr>
              <w:pStyle w:val="52"/>
              <w:widowControl/>
              <w:numPr>
                <w:ilvl w:val="3"/>
                <w:numId w:val="30"/>
              </w:numPr>
              <w:wordWrap/>
              <w:autoSpaceDE/>
              <w:autoSpaceDN/>
              <w:snapToGrid w:val="0"/>
              <w:spacing w:after="100" w:afterAutospacing="1" w:line="240" w:lineRule="auto"/>
              <w:ind w:leftChars="0"/>
              <w:jc w:val="left"/>
              <w:rPr>
                <w:rFonts w:ascii="Times New Roman" w:hAnsi="Times New Roman"/>
                <w:bCs/>
                <w:iCs/>
                <w:sz w:val="20"/>
                <w:szCs w:val="20"/>
              </w:rPr>
            </w:pPr>
            <w:r>
              <w:rPr>
                <w:rFonts w:ascii="Times New Roman" w:hAnsi="Times New Roman"/>
                <w:bCs/>
                <w:iCs/>
                <w:sz w:val="20"/>
                <w:szCs w:val="20"/>
              </w:rPr>
              <w:t xml:space="preserve">Positioning Resource : </w:t>
            </w:r>
            <w:proofErr w:type="spellStart"/>
            <w:r>
              <w:rPr>
                <w:rFonts w:ascii="Times New Roman" w:hAnsi="Times New Roman"/>
                <w:bCs/>
                <w:iCs/>
                <w:sz w:val="20"/>
                <w:szCs w:val="20"/>
              </w:rPr>
              <w:t>PRi</w:t>
            </w:r>
            <w:proofErr w:type="spellEnd"/>
          </w:p>
          <w:p w14:paraId="37062892" w14:textId="77777777" w:rsidR="00154A9F" w:rsidRDefault="00154A9F">
            <w:pPr>
              <w:pStyle w:val="afb"/>
              <w:numPr>
                <w:ilvl w:val="3"/>
                <w:numId w:val="31"/>
              </w:numPr>
              <w:snapToGrid w:val="0"/>
              <w:spacing w:after="0"/>
              <w:contextualSpacing w:val="0"/>
              <w:textAlignment w:val="auto"/>
              <w:rPr>
                <w:bCs/>
                <w:iCs/>
                <w:sz w:val="20"/>
              </w:rPr>
            </w:pPr>
          </w:p>
        </w:tc>
      </w:tr>
      <w:tr w:rsidR="00154A9F" w14:paraId="5B64FF9F" w14:textId="77777777">
        <w:tc>
          <w:tcPr>
            <w:tcW w:w="1129" w:type="dxa"/>
          </w:tcPr>
          <w:p w14:paraId="347DD228" w14:textId="77777777" w:rsidR="00154A9F" w:rsidRDefault="001A2093">
            <w:pPr>
              <w:tabs>
                <w:tab w:val="left" w:pos="1276"/>
              </w:tabs>
              <w:snapToGrid w:val="0"/>
              <w:rPr>
                <w:sz w:val="20"/>
                <w:szCs w:val="20"/>
                <w:lang w:val="en-GB"/>
              </w:rPr>
            </w:pPr>
            <w:r>
              <w:rPr>
                <w:sz w:val="20"/>
                <w:szCs w:val="20"/>
                <w:lang w:val="en-GB"/>
              </w:rPr>
              <w:lastRenderedPageBreak/>
              <w:t>Samsung</w:t>
            </w:r>
          </w:p>
        </w:tc>
        <w:tc>
          <w:tcPr>
            <w:tcW w:w="8221" w:type="dxa"/>
          </w:tcPr>
          <w:p w14:paraId="59F40500" w14:textId="77777777" w:rsidR="00154A9F" w:rsidRDefault="001A2093">
            <w:pPr>
              <w:snapToGrid w:val="0"/>
              <w:ind w:firstLine="231"/>
              <w:rPr>
                <w:sz w:val="20"/>
                <w:szCs w:val="20"/>
              </w:rPr>
            </w:pPr>
            <w:r>
              <w:rPr>
                <w:sz w:val="20"/>
                <w:szCs w:val="20"/>
              </w:rPr>
              <w:t>Proposal 3: For PRS bandwidth aggregation across PFLs, support enhancement of PRS configuration to inform UE PRS resources from which two or three PFLs are linked per TRP basis and per PRS resource set basis;</w:t>
            </w:r>
          </w:p>
          <w:p w14:paraId="0170B1E3" w14:textId="77777777" w:rsidR="00154A9F" w:rsidRDefault="00154A9F">
            <w:pPr>
              <w:pStyle w:val="B10"/>
              <w:snapToGrid w:val="0"/>
              <w:ind w:left="284"/>
              <w:rPr>
                <w:bCs/>
                <w:iCs/>
                <w:sz w:val="20"/>
                <w:szCs w:val="20"/>
              </w:rPr>
            </w:pPr>
          </w:p>
        </w:tc>
      </w:tr>
      <w:tr w:rsidR="00154A9F" w14:paraId="22E3DCAD" w14:textId="77777777">
        <w:tc>
          <w:tcPr>
            <w:tcW w:w="1129" w:type="dxa"/>
          </w:tcPr>
          <w:p w14:paraId="4CAF4C68" w14:textId="77777777" w:rsidR="00154A9F" w:rsidRDefault="001A2093">
            <w:pPr>
              <w:tabs>
                <w:tab w:val="left" w:pos="1276"/>
              </w:tabs>
              <w:snapToGrid w:val="0"/>
              <w:rPr>
                <w:sz w:val="20"/>
                <w:szCs w:val="20"/>
                <w:lang w:val="en-GB"/>
              </w:rPr>
            </w:pPr>
            <w:r>
              <w:rPr>
                <w:sz w:val="20"/>
                <w:szCs w:val="20"/>
                <w:lang w:val="en-GB"/>
              </w:rPr>
              <w:t>Spreadtrum</w:t>
            </w:r>
          </w:p>
        </w:tc>
        <w:tc>
          <w:tcPr>
            <w:tcW w:w="8221" w:type="dxa"/>
          </w:tcPr>
          <w:p w14:paraId="7C130852" w14:textId="77777777" w:rsidR="00154A9F" w:rsidRDefault="001A2093">
            <w:pPr>
              <w:snapToGrid w:val="0"/>
              <w:rPr>
                <w:sz w:val="20"/>
                <w:szCs w:val="20"/>
              </w:rPr>
            </w:pPr>
            <w:r>
              <w:rPr>
                <w:sz w:val="20"/>
                <w:szCs w:val="20"/>
              </w:rPr>
              <w:t>Proposal 5: The link should be per PRS resource set basis or per PRS resource basis.</w:t>
            </w:r>
          </w:p>
          <w:p w14:paraId="01332A21" w14:textId="77777777" w:rsidR="00154A9F" w:rsidRDefault="00154A9F">
            <w:pPr>
              <w:snapToGrid w:val="0"/>
              <w:rPr>
                <w:rFonts w:eastAsia="宋体"/>
                <w:sz w:val="20"/>
                <w:szCs w:val="20"/>
              </w:rPr>
            </w:pPr>
          </w:p>
        </w:tc>
      </w:tr>
      <w:tr w:rsidR="00154A9F" w14:paraId="1356D7E1" w14:textId="77777777">
        <w:tc>
          <w:tcPr>
            <w:tcW w:w="1129" w:type="dxa"/>
          </w:tcPr>
          <w:p w14:paraId="1A95A487" w14:textId="77777777" w:rsidR="00154A9F" w:rsidRDefault="001A2093">
            <w:pPr>
              <w:tabs>
                <w:tab w:val="left" w:pos="1276"/>
              </w:tabs>
              <w:snapToGrid w:val="0"/>
              <w:rPr>
                <w:sz w:val="20"/>
                <w:szCs w:val="20"/>
                <w:lang w:val="en-GB"/>
              </w:rPr>
            </w:pPr>
            <w:proofErr w:type="spellStart"/>
            <w:r>
              <w:rPr>
                <w:sz w:val="20"/>
                <w:szCs w:val="20"/>
                <w:lang w:val="en-GB"/>
              </w:rPr>
              <w:t>xiaomi</w:t>
            </w:r>
            <w:proofErr w:type="spellEnd"/>
          </w:p>
        </w:tc>
        <w:tc>
          <w:tcPr>
            <w:tcW w:w="8221" w:type="dxa"/>
          </w:tcPr>
          <w:p w14:paraId="79D59F8D" w14:textId="77777777" w:rsidR="00154A9F" w:rsidRDefault="001A2093">
            <w:pPr>
              <w:pStyle w:val="3GPPAgreements"/>
              <w:snapToGrid w:val="0"/>
              <w:spacing w:before="0" w:after="120" w:line="256" w:lineRule="auto"/>
              <w:rPr>
                <w:bCs/>
                <w:sz w:val="20"/>
                <w:szCs w:val="20"/>
              </w:rPr>
            </w:pPr>
            <w:r>
              <w:rPr>
                <w:bCs/>
                <w:sz w:val="20"/>
                <w:szCs w:val="20"/>
              </w:rPr>
              <w:t>Proposal 1: Support the link for all TRPs and per PRS resource set for aggregated PRS.</w:t>
            </w:r>
          </w:p>
        </w:tc>
      </w:tr>
      <w:tr w:rsidR="00154A9F" w14:paraId="49E094B6" w14:textId="77777777">
        <w:tc>
          <w:tcPr>
            <w:tcW w:w="1129" w:type="dxa"/>
          </w:tcPr>
          <w:p w14:paraId="05A480F9"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12F486B5" w14:textId="77777777" w:rsidR="00154A9F" w:rsidRDefault="001A2093">
            <w:pPr>
              <w:snapToGrid w:val="0"/>
              <w:spacing w:beforeLines="50" w:before="180" w:afterLines="50" w:after="180"/>
              <w:rPr>
                <w:sz w:val="20"/>
                <w:szCs w:val="20"/>
              </w:rPr>
            </w:pPr>
            <w:r>
              <w:rPr>
                <w:sz w:val="20"/>
                <w:szCs w:val="20"/>
              </w:rPr>
              <w:t>Proposal 2: For PRS bandwidth aggregation across PFLs, the signaling to link the PFLs is per TRP basis.</w:t>
            </w:r>
          </w:p>
        </w:tc>
      </w:tr>
    </w:tbl>
    <w:p w14:paraId="47B5E47B" w14:textId="77777777" w:rsidR="00154A9F" w:rsidRDefault="00154A9F">
      <w:pPr>
        <w:snapToGrid w:val="0"/>
      </w:pPr>
    </w:p>
    <w:p w14:paraId="280B1EC6" w14:textId="77777777" w:rsidR="00154A9F" w:rsidRDefault="00154A9F">
      <w:pPr>
        <w:snapToGrid w:val="0"/>
      </w:pPr>
    </w:p>
    <w:p w14:paraId="4DA84E79" w14:textId="77777777" w:rsidR="00154A9F" w:rsidRDefault="001A2093">
      <w:pPr>
        <w:snapToGrid w:val="0"/>
      </w:pPr>
      <w:r>
        <w:rPr>
          <w:iCs/>
          <w:sz w:val="20"/>
          <w:szCs w:val="20"/>
        </w:rPr>
        <w:t>The following agreement has been agreed in RAN1#112 meeting</w:t>
      </w:r>
      <w:r>
        <w:rPr>
          <w:rFonts w:hint="eastAsia"/>
          <w:iCs/>
          <w:sz w:val="20"/>
          <w:szCs w:val="20"/>
        </w:rPr>
        <w:t xml:space="preserve">. </w:t>
      </w:r>
    </w:p>
    <w:tbl>
      <w:tblPr>
        <w:tblStyle w:val="af4"/>
        <w:tblW w:w="0" w:type="auto"/>
        <w:tblLook w:val="04A0" w:firstRow="1" w:lastRow="0" w:firstColumn="1" w:lastColumn="0" w:noHBand="0" w:noVBand="1"/>
      </w:tblPr>
      <w:tblGrid>
        <w:gridCol w:w="9350"/>
      </w:tblGrid>
      <w:tr w:rsidR="00154A9F" w14:paraId="222515EA" w14:textId="77777777">
        <w:tc>
          <w:tcPr>
            <w:tcW w:w="9576" w:type="dxa"/>
          </w:tcPr>
          <w:p w14:paraId="4CD748CE" w14:textId="77777777" w:rsidR="00154A9F" w:rsidRDefault="001A2093">
            <w:pPr>
              <w:snapToGrid w:val="0"/>
              <w:jc w:val="both"/>
              <w:rPr>
                <w:b/>
                <w:bCs/>
                <w:sz w:val="20"/>
                <w:szCs w:val="20"/>
                <w:u w:val="single"/>
              </w:rPr>
            </w:pPr>
            <w:r>
              <w:rPr>
                <w:b/>
                <w:bCs/>
                <w:sz w:val="20"/>
                <w:szCs w:val="20"/>
                <w:u w:val="single"/>
              </w:rPr>
              <w:t>Agreement</w:t>
            </w:r>
          </w:p>
          <w:p w14:paraId="7A10E04C" w14:textId="77777777" w:rsidR="00154A9F" w:rsidRDefault="001A2093">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14:paraId="7479BF2A" w14:textId="77777777" w:rsidR="00154A9F" w:rsidRDefault="001A2093">
            <w:pPr>
              <w:numPr>
                <w:ilvl w:val="0"/>
                <w:numId w:val="18"/>
              </w:numPr>
              <w:snapToGrid w:val="0"/>
              <w:contextualSpacing/>
              <w:jc w:val="both"/>
              <w:rPr>
                <w:rFonts w:eastAsia="宋体"/>
                <w:sz w:val="20"/>
                <w:szCs w:val="20"/>
              </w:rPr>
            </w:pPr>
            <w:r>
              <w:rPr>
                <w:rFonts w:eastAsia="宋体"/>
                <w:sz w:val="20"/>
                <w:szCs w:val="20"/>
              </w:rPr>
              <w:t>FFS whether the link is for all TRPs or per TRP basis</w:t>
            </w:r>
          </w:p>
          <w:p w14:paraId="7DA79C53" w14:textId="77777777" w:rsidR="00154A9F" w:rsidRDefault="001A2093">
            <w:pPr>
              <w:numPr>
                <w:ilvl w:val="0"/>
                <w:numId w:val="18"/>
              </w:numPr>
              <w:snapToGrid w:val="0"/>
              <w:contextualSpacing/>
              <w:jc w:val="both"/>
              <w:rPr>
                <w:rFonts w:eastAsia="宋体"/>
                <w:sz w:val="20"/>
                <w:szCs w:val="20"/>
              </w:rPr>
            </w:pPr>
            <w:r>
              <w:rPr>
                <w:rFonts w:eastAsia="宋体"/>
                <w:sz w:val="20"/>
                <w:szCs w:val="20"/>
              </w:rPr>
              <w:t>FFS whether the link is per PRS resource set basis or per PRS resource basis.</w:t>
            </w:r>
          </w:p>
        </w:tc>
      </w:tr>
    </w:tbl>
    <w:p w14:paraId="03C66BEE" w14:textId="77777777" w:rsidR="00154A9F" w:rsidRDefault="00154A9F">
      <w:pPr>
        <w:snapToGrid w:val="0"/>
      </w:pPr>
    </w:p>
    <w:p w14:paraId="6E274C98"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74B259D4" w14:textId="77777777" w:rsidR="00154A9F" w:rsidRDefault="001A2093">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For option 1, PFL level linkage is only needed for each TRP. Option 2 and </w:t>
      </w:r>
      <w:proofErr w:type="spellStart"/>
      <w:r>
        <w:rPr>
          <w:bCs/>
          <w:sz w:val="20"/>
          <w:szCs w:val="20"/>
        </w:rPr>
        <w:t>Opiton</w:t>
      </w:r>
      <w:proofErr w:type="spellEnd"/>
      <w:r>
        <w:rPr>
          <w:bCs/>
          <w:sz w:val="20"/>
          <w:szCs w:val="20"/>
        </w:rPr>
        <w:t xml:space="preserve"> 3 are more flexible. But the key issue is the motivation of the case, and why a part of PRS resources even in the same symbol(s) or the condition is satisfied across the aggregated PFLs should be individual and not linked for aggregation.  FL thinks we can further have some technique </w:t>
      </w:r>
      <w:proofErr w:type="spellStart"/>
      <w:r>
        <w:rPr>
          <w:bCs/>
          <w:sz w:val="20"/>
          <w:szCs w:val="20"/>
        </w:rPr>
        <w:t>disucssions</w:t>
      </w:r>
      <w:proofErr w:type="spellEnd"/>
      <w:r>
        <w:rPr>
          <w:bCs/>
          <w:sz w:val="20"/>
          <w:szCs w:val="20"/>
        </w:rPr>
        <w:t xml:space="preserve"> and do down-selection in this meeting.</w:t>
      </w:r>
    </w:p>
    <w:p w14:paraId="3E06D7FA" w14:textId="77777777" w:rsidR="00C8782C" w:rsidRDefault="00C8782C" w:rsidP="00C8782C">
      <w:pPr>
        <w:pStyle w:val="afb"/>
        <w:numPr>
          <w:ilvl w:val="0"/>
          <w:numId w:val="32"/>
        </w:numPr>
        <w:snapToGrid w:val="0"/>
        <w:spacing w:before="180"/>
        <w:ind w:hanging="357"/>
        <w:jc w:val="both"/>
        <w:rPr>
          <w:bCs/>
          <w:sz w:val="20"/>
        </w:rPr>
      </w:pPr>
      <w:r>
        <w:rPr>
          <w:bCs/>
          <w:sz w:val="20"/>
        </w:rPr>
        <w:t xml:space="preserve">Option 1: Per TRP basis with PFL level indication. For each TRP, support new signaling to indicate which PFLs are aggregated. Then, it is assumed by default that all PRS resources in the same symbol(s) across the aggregated PFLs are linked if the conditions are satisfied. </w:t>
      </w:r>
    </w:p>
    <w:p w14:paraId="279877B9" w14:textId="77777777" w:rsidR="00C8782C" w:rsidRDefault="00C8782C" w:rsidP="00C8782C">
      <w:pPr>
        <w:pStyle w:val="afb"/>
        <w:numPr>
          <w:ilvl w:val="1"/>
          <w:numId w:val="32"/>
        </w:numPr>
        <w:snapToGrid w:val="0"/>
        <w:spacing w:before="180"/>
        <w:ind w:hanging="357"/>
        <w:jc w:val="both"/>
        <w:rPr>
          <w:bCs/>
          <w:sz w:val="20"/>
        </w:rPr>
      </w:pPr>
      <w:r>
        <w:rPr>
          <w:bCs/>
          <w:sz w:val="20"/>
        </w:rPr>
        <w:t>Yes: Huawei, ZTE, LG</w:t>
      </w:r>
      <w:r>
        <w:rPr>
          <w:bCs/>
          <w:color w:val="FF0000"/>
          <w:sz w:val="20"/>
        </w:rPr>
        <w:t>, Lenovo, vivo, OPPO</w:t>
      </w:r>
    </w:p>
    <w:p w14:paraId="1F35CF3F" w14:textId="77777777" w:rsidR="00C8782C" w:rsidRDefault="00C8782C" w:rsidP="00C8782C">
      <w:pPr>
        <w:pStyle w:val="afb"/>
        <w:numPr>
          <w:ilvl w:val="0"/>
          <w:numId w:val="32"/>
        </w:numPr>
        <w:snapToGrid w:val="0"/>
        <w:spacing w:before="180"/>
        <w:ind w:hanging="357"/>
        <w:jc w:val="both"/>
        <w:rPr>
          <w:bCs/>
          <w:sz w:val="20"/>
        </w:rPr>
      </w:pPr>
      <w:r>
        <w:rPr>
          <w:bCs/>
          <w:sz w:val="20"/>
        </w:rPr>
        <w:t>Option 2: Per TRP basis and per PRS resource set basis. For each TRP, support new sign</w:t>
      </w:r>
      <w:r>
        <w:rPr>
          <w:rFonts w:hint="eastAsia"/>
          <w:bCs/>
          <w:sz w:val="20"/>
          <w:lang w:eastAsia="zh-CN"/>
        </w:rPr>
        <w:t>a</w:t>
      </w:r>
      <w:r>
        <w:rPr>
          <w:bCs/>
          <w:sz w:val="20"/>
        </w:rPr>
        <w:t xml:space="preserve">ling to indicate which PRS resource set(s) across PFLs are linked. Then, it is assumed by default that the PRS resources in the same symbol(s) across the linked PRS resource sets are linked. For the non-linked PRS resources, no aggregation is assumed even the conditions are satisfied.  </w:t>
      </w:r>
    </w:p>
    <w:p w14:paraId="6E5C71F6" w14:textId="77777777" w:rsidR="00C8782C" w:rsidRDefault="00C8782C" w:rsidP="00C8782C">
      <w:pPr>
        <w:pStyle w:val="afb"/>
        <w:numPr>
          <w:ilvl w:val="1"/>
          <w:numId w:val="32"/>
        </w:numPr>
        <w:snapToGrid w:val="0"/>
        <w:spacing w:before="180"/>
        <w:ind w:hanging="357"/>
        <w:jc w:val="both"/>
        <w:rPr>
          <w:bCs/>
          <w:sz w:val="20"/>
        </w:rPr>
      </w:pPr>
      <w:r>
        <w:rPr>
          <w:bCs/>
          <w:sz w:val="20"/>
        </w:rPr>
        <w:t xml:space="preserve">Yes: vivo, Intel, OPPO, Apple, Samsung, CMCC, </w:t>
      </w:r>
      <w:proofErr w:type="spellStart"/>
      <w:r>
        <w:rPr>
          <w:bCs/>
          <w:sz w:val="20"/>
        </w:rPr>
        <w:t>Spreadtrum</w:t>
      </w:r>
      <w:proofErr w:type="spellEnd"/>
      <w:r>
        <w:rPr>
          <w:bCs/>
          <w:sz w:val="20"/>
        </w:rPr>
        <w:t xml:space="preserve">, </w:t>
      </w:r>
      <w:proofErr w:type="spellStart"/>
      <w:r>
        <w:rPr>
          <w:bCs/>
          <w:sz w:val="20"/>
        </w:rPr>
        <w:t>xiaomi</w:t>
      </w:r>
      <w:proofErr w:type="spellEnd"/>
      <w:r>
        <w:rPr>
          <w:bCs/>
          <w:sz w:val="20"/>
        </w:rPr>
        <w:t xml:space="preserve"> (all TRPs and per resource set basis)</w:t>
      </w:r>
      <w:r>
        <w:rPr>
          <w:bCs/>
          <w:color w:val="FF0000"/>
          <w:sz w:val="20"/>
        </w:rPr>
        <w:t>, Lenovo, Huawei, MTK, ZTE</w:t>
      </w:r>
    </w:p>
    <w:p w14:paraId="6B8CCE8B" w14:textId="77777777" w:rsidR="00C8782C" w:rsidRDefault="00C8782C" w:rsidP="00C8782C">
      <w:pPr>
        <w:pStyle w:val="afb"/>
        <w:numPr>
          <w:ilvl w:val="0"/>
          <w:numId w:val="32"/>
        </w:numPr>
        <w:snapToGrid w:val="0"/>
        <w:spacing w:before="180"/>
        <w:ind w:hanging="357"/>
        <w:jc w:val="both"/>
        <w:rPr>
          <w:bCs/>
          <w:sz w:val="20"/>
        </w:rPr>
      </w:pPr>
      <w:r>
        <w:rPr>
          <w:bCs/>
          <w:sz w:val="20"/>
        </w:rPr>
        <w:t>Option 3: Per TRP basis and per PRS resource basis. For each TRP, support new sign</w:t>
      </w:r>
      <w:r>
        <w:rPr>
          <w:rFonts w:hint="eastAsia"/>
          <w:bCs/>
          <w:sz w:val="20"/>
          <w:lang w:eastAsia="zh-CN"/>
        </w:rPr>
        <w:t>a</w:t>
      </w:r>
      <w:r>
        <w:rPr>
          <w:bCs/>
          <w:sz w:val="20"/>
        </w:rPr>
        <w:t>ling to indicate which PRS resource(s) across PFLs are linked. For the non-linked PRS resources, no aggregation is assumed even the conditions are satisfied.</w:t>
      </w:r>
    </w:p>
    <w:p w14:paraId="13DCA528" w14:textId="77777777" w:rsidR="00C8782C" w:rsidRDefault="00C8782C" w:rsidP="00C8782C">
      <w:pPr>
        <w:pStyle w:val="afb"/>
        <w:numPr>
          <w:ilvl w:val="1"/>
          <w:numId w:val="32"/>
        </w:numPr>
        <w:snapToGrid w:val="0"/>
        <w:spacing w:before="180"/>
        <w:ind w:hanging="357"/>
        <w:jc w:val="both"/>
        <w:rPr>
          <w:bCs/>
          <w:sz w:val="20"/>
        </w:rPr>
      </w:pPr>
      <w:r>
        <w:rPr>
          <w:bCs/>
          <w:sz w:val="20"/>
        </w:rPr>
        <w:t xml:space="preserve">Yes: Qualcomm, Nokia, Ericsson, CATT, </w:t>
      </w:r>
      <w:proofErr w:type="spellStart"/>
      <w:r>
        <w:rPr>
          <w:bCs/>
          <w:sz w:val="20"/>
        </w:rPr>
        <w:t>Spreadtrum</w:t>
      </w:r>
      <w:proofErr w:type="spellEnd"/>
      <w:r>
        <w:rPr>
          <w:bCs/>
          <w:color w:val="FF0000"/>
          <w:sz w:val="20"/>
        </w:rPr>
        <w:t>, ETRI</w:t>
      </w:r>
    </w:p>
    <w:p w14:paraId="3D860D8A" w14:textId="77777777" w:rsidR="00154A9F" w:rsidRDefault="00154A9F">
      <w:pPr>
        <w:pStyle w:val="afb"/>
        <w:snapToGrid w:val="0"/>
        <w:spacing w:before="180"/>
        <w:ind w:left="1080"/>
        <w:jc w:val="both"/>
        <w:rPr>
          <w:bCs/>
          <w:sz w:val="20"/>
        </w:rPr>
      </w:pPr>
    </w:p>
    <w:p w14:paraId="5AC23535" w14:textId="77777777" w:rsidR="00154A9F" w:rsidRDefault="001A2093">
      <w:pPr>
        <w:snapToGrid w:val="0"/>
        <w:spacing w:before="120" w:after="120"/>
        <w:jc w:val="both"/>
        <w:rPr>
          <w:bCs/>
          <w:sz w:val="20"/>
        </w:rPr>
      </w:pPr>
      <w:r>
        <w:rPr>
          <w:b/>
          <w:bCs/>
          <w:sz w:val="20"/>
          <w:szCs w:val="20"/>
        </w:rPr>
        <w:lastRenderedPageBreak/>
        <w:t>Proposal 2.2-1:</w:t>
      </w:r>
      <w:r>
        <w:rPr>
          <w:rFonts w:eastAsia="宋体"/>
          <w:sz w:val="20"/>
          <w:szCs w:val="20"/>
        </w:rPr>
        <w:t xml:space="preserve"> For PRS bandwidth aggregation across PFLs,</w:t>
      </w:r>
      <w:r>
        <w:rPr>
          <w:bCs/>
          <w:sz w:val="20"/>
        </w:rPr>
        <w:t xml:space="preserve"> select one of the following options in RAN1#112bis-e meeting</w:t>
      </w:r>
    </w:p>
    <w:p w14:paraId="678021E5" w14:textId="77777777" w:rsidR="00154A9F" w:rsidRDefault="001A2093">
      <w:pPr>
        <w:pStyle w:val="afb"/>
        <w:numPr>
          <w:ilvl w:val="0"/>
          <w:numId w:val="32"/>
        </w:numPr>
        <w:snapToGrid w:val="0"/>
        <w:spacing w:before="180"/>
        <w:ind w:hanging="357"/>
        <w:jc w:val="both"/>
        <w:rPr>
          <w:bCs/>
          <w:sz w:val="20"/>
        </w:rPr>
      </w:pPr>
      <w:r>
        <w:rPr>
          <w:bCs/>
          <w:sz w:val="20"/>
        </w:rPr>
        <w:t xml:space="preserve">Option 1: Per TRP basis with PFL level indication. </w:t>
      </w:r>
    </w:p>
    <w:p w14:paraId="39A140C2" w14:textId="77777777" w:rsidR="00154A9F" w:rsidRDefault="001A2093">
      <w:pPr>
        <w:pStyle w:val="afb"/>
        <w:numPr>
          <w:ilvl w:val="1"/>
          <w:numId w:val="32"/>
        </w:numPr>
        <w:snapToGrid w:val="0"/>
        <w:spacing w:before="180"/>
        <w:jc w:val="both"/>
        <w:rPr>
          <w:bCs/>
          <w:sz w:val="20"/>
        </w:rPr>
      </w:pPr>
      <w:r>
        <w:rPr>
          <w:bCs/>
          <w:sz w:val="20"/>
        </w:rPr>
        <w:t xml:space="preserve">For each TRP, support new signaling to indicate which PFLs are aggregated. Then, it is assumed by default that all PRS resources in the same symbol(s) across the aggregated PFLs are linked if the conditions are satisfied. </w:t>
      </w:r>
    </w:p>
    <w:p w14:paraId="7A3E21E6" w14:textId="77777777" w:rsidR="00154A9F" w:rsidRDefault="001A2093">
      <w:pPr>
        <w:pStyle w:val="afb"/>
        <w:numPr>
          <w:ilvl w:val="0"/>
          <w:numId w:val="32"/>
        </w:numPr>
        <w:snapToGrid w:val="0"/>
        <w:spacing w:before="180"/>
        <w:ind w:hanging="357"/>
        <w:jc w:val="both"/>
        <w:rPr>
          <w:bCs/>
          <w:sz w:val="20"/>
        </w:rPr>
      </w:pPr>
      <w:r>
        <w:rPr>
          <w:bCs/>
          <w:sz w:val="20"/>
        </w:rPr>
        <w:t xml:space="preserve">Option 2: Per TRP basis and per PRS resource set basis. </w:t>
      </w:r>
    </w:p>
    <w:p w14:paraId="3CA76313" w14:textId="77777777" w:rsidR="00154A9F" w:rsidRDefault="001A2093">
      <w:pPr>
        <w:pStyle w:val="afb"/>
        <w:numPr>
          <w:ilvl w:val="1"/>
          <w:numId w:val="32"/>
        </w:numPr>
        <w:snapToGrid w:val="0"/>
        <w:spacing w:before="180"/>
        <w:jc w:val="both"/>
        <w:rPr>
          <w:bCs/>
          <w:sz w:val="20"/>
        </w:rPr>
      </w:pPr>
      <w:r>
        <w:rPr>
          <w:bCs/>
          <w:sz w:val="20"/>
        </w:rPr>
        <w:t>For each TRP, support new sign</w:t>
      </w:r>
      <w:r>
        <w:rPr>
          <w:rFonts w:hint="eastAsia"/>
          <w:bCs/>
          <w:sz w:val="20"/>
          <w:lang w:eastAsia="zh-CN"/>
        </w:rPr>
        <w:t>a</w:t>
      </w:r>
      <w:r>
        <w:rPr>
          <w:bCs/>
          <w:sz w:val="20"/>
        </w:rPr>
        <w:t>ling to indicate which PRS resource set</w:t>
      </w:r>
      <w:r>
        <w:rPr>
          <w:rFonts w:hint="eastAsia"/>
          <w:bCs/>
          <w:sz w:val="20"/>
          <w:lang w:eastAsia="zh-CN"/>
        </w:rPr>
        <w:t>s</w:t>
      </w:r>
      <w:r>
        <w:rPr>
          <w:bCs/>
          <w:sz w:val="20"/>
        </w:rPr>
        <w:t xml:space="preserve"> across PFLs are linked. Then, it is assumed by default that the PRS resources across the linked PRS resource sets are linked if the conditions are satisfied. For the non-linked PRS resource sets, no aggregation is assumed even the conditions are satisfied.  </w:t>
      </w:r>
    </w:p>
    <w:p w14:paraId="7C90A6BE" w14:textId="77777777" w:rsidR="00154A9F" w:rsidRDefault="001A2093">
      <w:pPr>
        <w:pStyle w:val="afb"/>
        <w:numPr>
          <w:ilvl w:val="0"/>
          <w:numId w:val="32"/>
        </w:numPr>
        <w:snapToGrid w:val="0"/>
        <w:spacing w:before="180"/>
        <w:ind w:hanging="357"/>
        <w:jc w:val="both"/>
        <w:rPr>
          <w:bCs/>
          <w:sz w:val="20"/>
        </w:rPr>
      </w:pPr>
      <w:r>
        <w:rPr>
          <w:bCs/>
          <w:sz w:val="20"/>
        </w:rPr>
        <w:t xml:space="preserve">Option 3: Per TRP basis and per PRS resource basis. </w:t>
      </w:r>
    </w:p>
    <w:p w14:paraId="5459B4DE" w14:textId="77777777" w:rsidR="00154A9F" w:rsidRDefault="001A2093">
      <w:pPr>
        <w:pStyle w:val="afb"/>
        <w:numPr>
          <w:ilvl w:val="1"/>
          <w:numId w:val="32"/>
        </w:numPr>
        <w:snapToGrid w:val="0"/>
        <w:spacing w:before="180"/>
        <w:jc w:val="both"/>
        <w:rPr>
          <w:bCs/>
          <w:sz w:val="20"/>
        </w:rPr>
      </w:pPr>
      <w:r>
        <w:rPr>
          <w:bCs/>
          <w:sz w:val="20"/>
        </w:rPr>
        <w:t>For each TRP, support new sign</w:t>
      </w:r>
      <w:r>
        <w:rPr>
          <w:rFonts w:hint="eastAsia"/>
          <w:bCs/>
          <w:sz w:val="20"/>
          <w:lang w:eastAsia="zh-CN"/>
        </w:rPr>
        <w:t>a</w:t>
      </w:r>
      <w:r>
        <w:rPr>
          <w:bCs/>
          <w:sz w:val="20"/>
        </w:rPr>
        <w:t>ling to indicate which PRS resource(s) across PFLs are linked. For the non-linked PRS resources, no aggregation is assumed even the conditions are satisfied.</w:t>
      </w:r>
    </w:p>
    <w:p w14:paraId="107C8D94" w14:textId="77777777" w:rsidR="00154A9F" w:rsidRDefault="00154A9F">
      <w:pPr>
        <w:snapToGrid w:val="0"/>
        <w:spacing w:before="120" w:after="120"/>
        <w:jc w:val="both"/>
        <w:rPr>
          <w:sz w:val="20"/>
        </w:rPr>
      </w:pPr>
    </w:p>
    <w:p w14:paraId="155033F2" w14:textId="77777777" w:rsidR="00154A9F" w:rsidRDefault="00154A9F">
      <w:pPr>
        <w:pStyle w:val="afb"/>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154A9F" w14:paraId="4997A45C" w14:textId="77777777">
        <w:trPr>
          <w:trHeight w:val="424"/>
        </w:trPr>
        <w:tc>
          <w:tcPr>
            <w:tcW w:w="2075" w:type="dxa"/>
            <w:vAlign w:val="center"/>
          </w:tcPr>
          <w:p w14:paraId="40E581D6" w14:textId="77777777" w:rsidR="00154A9F" w:rsidRDefault="001A2093">
            <w:pPr>
              <w:snapToGrid w:val="0"/>
              <w:spacing w:before="120" w:after="120"/>
              <w:rPr>
                <w:b/>
                <w:iCs/>
                <w:sz w:val="18"/>
                <w:szCs w:val="18"/>
              </w:rPr>
            </w:pPr>
            <w:r>
              <w:rPr>
                <w:b/>
                <w:iCs/>
                <w:sz w:val="18"/>
                <w:szCs w:val="18"/>
              </w:rPr>
              <w:t>Company</w:t>
            </w:r>
          </w:p>
        </w:tc>
        <w:tc>
          <w:tcPr>
            <w:tcW w:w="7508" w:type="dxa"/>
            <w:vAlign w:val="center"/>
          </w:tcPr>
          <w:p w14:paraId="3FB2CE0D" w14:textId="77777777" w:rsidR="00154A9F" w:rsidRDefault="001A2093">
            <w:pPr>
              <w:snapToGrid w:val="0"/>
              <w:spacing w:before="120" w:after="120"/>
              <w:rPr>
                <w:b/>
                <w:iCs/>
                <w:sz w:val="18"/>
                <w:szCs w:val="18"/>
              </w:rPr>
            </w:pPr>
            <w:r>
              <w:rPr>
                <w:b/>
                <w:iCs/>
                <w:sz w:val="18"/>
                <w:szCs w:val="18"/>
              </w:rPr>
              <w:t>Comments</w:t>
            </w:r>
            <w:r>
              <w:rPr>
                <w:bCs/>
                <w:iCs/>
                <w:sz w:val="18"/>
                <w:szCs w:val="18"/>
              </w:rPr>
              <w:t xml:space="preserve"> </w:t>
            </w:r>
          </w:p>
        </w:tc>
      </w:tr>
      <w:tr w:rsidR="00154A9F" w14:paraId="5030B84D" w14:textId="77777777">
        <w:trPr>
          <w:trHeight w:val="436"/>
        </w:trPr>
        <w:tc>
          <w:tcPr>
            <w:tcW w:w="2075" w:type="dxa"/>
            <w:vAlign w:val="center"/>
          </w:tcPr>
          <w:p w14:paraId="709C271D" w14:textId="77777777" w:rsidR="00154A9F" w:rsidRDefault="001A2093">
            <w:pPr>
              <w:snapToGrid w:val="0"/>
              <w:spacing w:before="120" w:after="120"/>
              <w:rPr>
                <w:rFonts w:eastAsiaTheme="minorEastAsia"/>
                <w:iCs/>
                <w:sz w:val="18"/>
                <w:szCs w:val="18"/>
              </w:rPr>
            </w:pPr>
            <w:r>
              <w:rPr>
                <w:rFonts w:eastAsiaTheme="minorEastAsia"/>
                <w:iCs/>
                <w:sz w:val="18"/>
                <w:szCs w:val="18"/>
              </w:rPr>
              <w:t>CATT</w:t>
            </w:r>
          </w:p>
        </w:tc>
        <w:tc>
          <w:tcPr>
            <w:tcW w:w="7508" w:type="dxa"/>
            <w:vAlign w:val="center"/>
          </w:tcPr>
          <w:p w14:paraId="31958589" w14:textId="77777777" w:rsidR="00154A9F" w:rsidRDefault="001A2093">
            <w:pPr>
              <w:snapToGrid w:val="0"/>
              <w:spacing w:before="120" w:after="120"/>
              <w:contextualSpacing/>
              <w:rPr>
                <w:rFonts w:eastAsiaTheme="minorEastAsia"/>
                <w:iCs/>
                <w:sz w:val="18"/>
                <w:szCs w:val="18"/>
                <w:lang w:val="en-GB"/>
              </w:rPr>
            </w:pPr>
            <w:r>
              <w:rPr>
                <w:rFonts w:eastAsiaTheme="minorEastAsia"/>
                <w:iCs/>
                <w:sz w:val="18"/>
                <w:szCs w:val="18"/>
                <w:lang w:val="en-GB"/>
              </w:rPr>
              <w:t>Option 3 is preferred for flexibility.</w:t>
            </w:r>
          </w:p>
        </w:tc>
      </w:tr>
      <w:tr w:rsidR="00154A9F" w14:paraId="73E66821" w14:textId="77777777">
        <w:trPr>
          <w:trHeight w:val="436"/>
        </w:trPr>
        <w:tc>
          <w:tcPr>
            <w:tcW w:w="2075" w:type="dxa"/>
            <w:vAlign w:val="center"/>
          </w:tcPr>
          <w:p w14:paraId="781B5283" w14:textId="77777777" w:rsidR="00154A9F" w:rsidRDefault="001A2093">
            <w:pPr>
              <w:snapToGrid w:val="0"/>
              <w:spacing w:before="120" w:after="12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4B39650C" w14:textId="77777777" w:rsidR="00154A9F" w:rsidRDefault="001A2093">
            <w:pPr>
              <w:snapToGrid w:val="0"/>
              <w:spacing w:before="120" w:after="120"/>
              <w:contextualSpacing/>
              <w:rPr>
                <w:rFonts w:eastAsiaTheme="minorEastAsia"/>
                <w:iCs/>
                <w:sz w:val="18"/>
                <w:szCs w:val="18"/>
                <w:lang w:val="en-GB"/>
              </w:rPr>
            </w:pPr>
            <w:r>
              <w:rPr>
                <w:rFonts w:eastAsiaTheme="minorEastAsia"/>
                <w:iCs/>
                <w:sz w:val="18"/>
                <w:szCs w:val="18"/>
                <w:lang w:val="en-GB"/>
              </w:rPr>
              <w:t>We prefer option 1 or option 2, and we think option 3 will arise additional complexity but without additional gain compared to option 2 unless the proponent can provide the applicable scenario and benefit for aggregation only with partial beam(resources)</w:t>
            </w:r>
          </w:p>
        </w:tc>
      </w:tr>
      <w:tr w:rsidR="00154A9F" w14:paraId="3A34956C" w14:textId="77777777">
        <w:trPr>
          <w:trHeight w:val="436"/>
        </w:trPr>
        <w:tc>
          <w:tcPr>
            <w:tcW w:w="2075" w:type="dxa"/>
            <w:vAlign w:val="center"/>
          </w:tcPr>
          <w:p w14:paraId="6935B3F8" w14:textId="77777777" w:rsidR="00154A9F" w:rsidRDefault="001A2093">
            <w:pPr>
              <w:snapToGrid w:val="0"/>
              <w:spacing w:before="120" w:after="12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4C462635" w14:textId="77777777" w:rsidR="00154A9F" w:rsidRDefault="001A2093">
            <w:pPr>
              <w:snapToGrid w:val="0"/>
              <w:spacing w:before="120" w:after="120"/>
              <w:contextualSpacing/>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are supportive of Option 2, which clearly indicates to the UE the aggregated DL PRS resource sets under a TRP and leave flexibility of DL PRS configurations as well.</w:t>
            </w:r>
          </w:p>
        </w:tc>
      </w:tr>
      <w:tr w:rsidR="00154A9F" w14:paraId="3DFB9F22" w14:textId="77777777">
        <w:trPr>
          <w:trHeight w:val="436"/>
        </w:trPr>
        <w:tc>
          <w:tcPr>
            <w:tcW w:w="2075" w:type="dxa"/>
            <w:vAlign w:val="center"/>
          </w:tcPr>
          <w:p w14:paraId="0E5525BB" w14:textId="77777777" w:rsidR="00154A9F" w:rsidRDefault="001A2093">
            <w:pPr>
              <w:snapToGrid w:val="0"/>
              <w:spacing w:before="120" w:after="120"/>
              <w:rPr>
                <w:rFonts w:eastAsiaTheme="minorEastAsia"/>
                <w:iCs/>
                <w:sz w:val="18"/>
                <w:szCs w:val="18"/>
              </w:rPr>
            </w:pPr>
            <w:proofErr w:type="spellStart"/>
            <w:r>
              <w:rPr>
                <w:rFonts w:eastAsiaTheme="minorEastAsia"/>
                <w:iCs/>
                <w:sz w:val="18"/>
                <w:szCs w:val="18"/>
              </w:rPr>
              <w:t>mtk</w:t>
            </w:r>
            <w:proofErr w:type="spellEnd"/>
          </w:p>
        </w:tc>
        <w:tc>
          <w:tcPr>
            <w:tcW w:w="7508" w:type="dxa"/>
            <w:vAlign w:val="center"/>
          </w:tcPr>
          <w:p w14:paraId="73953412" w14:textId="77777777" w:rsidR="00154A9F" w:rsidRDefault="001A2093">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actually prefer same resource number within a set when different PFL is configured with an own resource set. Then option 2 should be the one of our preference </w:t>
            </w:r>
          </w:p>
        </w:tc>
      </w:tr>
      <w:tr w:rsidR="00154A9F" w14:paraId="201F1E10" w14:textId="77777777">
        <w:trPr>
          <w:trHeight w:val="436"/>
        </w:trPr>
        <w:tc>
          <w:tcPr>
            <w:tcW w:w="2075" w:type="dxa"/>
            <w:vAlign w:val="center"/>
          </w:tcPr>
          <w:p w14:paraId="7914BA48" w14:textId="77777777" w:rsidR="00154A9F" w:rsidRDefault="001A2093">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B3B61AE" w14:textId="77777777" w:rsidR="00154A9F" w:rsidRDefault="001A2093">
            <w:pPr>
              <w:snapToGrid w:val="0"/>
              <w:spacing w:before="120" w:after="120"/>
              <w:contextualSpacing/>
              <w:rPr>
                <w:rFonts w:eastAsiaTheme="minorEastAsia"/>
                <w:iCs/>
                <w:sz w:val="18"/>
                <w:szCs w:val="18"/>
                <w:lang w:val="en-GB"/>
              </w:rPr>
            </w:pPr>
            <w:r>
              <w:rPr>
                <w:rFonts w:eastAsiaTheme="minorEastAsia"/>
                <w:iCs/>
                <w:sz w:val="18"/>
                <w:szCs w:val="18"/>
                <w:lang w:val="en-GB"/>
              </w:rPr>
              <w:t>We prefer link per PRS resource set. While for whether for all TRP or per TRP, we have concern on per TRP since in this case, whether UE report measurement results of PRS from aggregated TRPs only or from both aggregated TRPs and non-aggregated TRP? If only some of TRPs are aggregated TRPs, we are not sure about the improvements of the accuracy.</w:t>
            </w:r>
          </w:p>
        </w:tc>
      </w:tr>
      <w:tr w:rsidR="00154A9F" w14:paraId="04A8156A" w14:textId="77777777">
        <w:trPr>
          <w:trHeight w:val="436"/>
        </w:trPr>
        <w:tc>
          <w:tcPr>
            <w:tcW w:w="2075" w:type="dxa"/>
            <w:vAlign w:val="center"/>
          </w:tcPr>
          <w:p w14:paraId="64D11B16" w14:textId="77777777" w:rsidR="00154A9F" w:rsidRDefault="001A2093">
            <w:pPr>
              <w:snapToGrid w:val="0"/>
              <w:spacing w:before="120" w:after="12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4508FB93" w14:textId="77777777" w:rsidR="00154A9F" w:rsidRDefault="001A2093">
            <w:pPr>
              <w:snapToGrid w:val="0"/>
              <w:spacing w:before="120" w:after="120"/>
              <w:contextualSpacing/>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ption 2 for the sake of configuration overhead.</w:t>
            </w:r>
          </w:p>
        </w:tc>
      </w:tr>
      <w:tr w:rsidR="00154A9F" w14:paraId="68D19ACD" w14:textId="77777777">
        <w:trPr>
          <w:trHeight w:val="436"/>
        </w:trPr>
        <w:tc>
          <w:tcPr>
            <w:tcW w:w="2075" w:type="dxa"/>
            <w:vAlign w:val="center"/>
          </w:tcPr>
          <w:p w14:paraId="3F4A4346" w14:textId="77777777" w:rsidR="00154A9F" w:rsidRDefault="001A2093">
            <w:pPr>
              <w:snapToGrid w:val="0"/>
              <w:spacing w:before="120" w:after="120"/>
              <w:rPr>
                <w:rFonts w:eastAsiaTheme="minorEastAsia"/>
                <w:iCs/>
                <w:sz w:val="18"/>
                <w:szCs w:val="18"/>
              </w:rPr>
            </w:pPr>
            <w:r>
              <w:rPr>
                <w:rFonts w:eastAsiaTheme="minorEastAsia"/>
                <w:iCs/>
                <w:sz w:val="18"/>
                <w:szCs w:val="18"/>
                <w:lang w:val="en-GB"/>
              </w:rPr>
              <w:t xml:space="preserve">Samsung </w:t>
            </w:r>
          </w:p>
        </w:tc>
        <w:tc>
          <w:tcPr>
            <w:tcW w:w="7508" w:type="dxa"/>
            <w:vAlign w:val="center"/>
          </w:tcPr>
          <w:p w14:paraId="1F039E03" w14:textId="77777777" w:rsidR="00154A9F" w:rsidRDefault="001A2093">
            <w:pPr>
              <w:snapToGrid w:val="0"/>
              <w:spacing w:before="120" w:after="120"/>
              <w:contextualSpacing/>
              <w:rPr>
                <w:rFonts w:eastAsiaTheme="minorEastAsia"/>
                <w:iCs/>
                <w:sz w:val="18"/>
                <w:szCs w:val="18"/>
                <w:lang w:val="en-GB"/>
              </w:rPr>
            </w:pPr>
            <w:r>
              <w:rPr>
                <w:rFonts w:eastAsiaTheme="minorEastAsia"/>
                <w:iCs/>
                <w:sz w:val="18"/>
                <w:szCs w:val="18"/>
                <w:lang w:val="en-GB"/>
              </w:rPr>
              <w:t>Support option 2. T</w:t>
            </w:r>
            <w:r>
              <w:rPr>
                <w:rFonts w:eastAsiaTheme="minorEastAsia" w:hint="eastAsia"/>
                <w:iCs/>
                <w:sz w:val="18"/>
                <w:szCs w:val="18"/>
                <w:lang w:val="en-GB"/>
              </w:rPr>
              <w:t>he</w:t>
            </w:r>
            <w:r>
              <w:rPr>
                <w:rFonts w:eastAsiaTheme="minorEastAsia"/>
                <w:iCs/>
                <w:sz w:val="18"/>
                <w:szCs w:val="18"/>
                <w:lang w:val="en-GB"/>
              </w:rPr>
              <w:t xml:space="preserve"> link across PFLs per PRS resource set basis with some common configuration is enough for aggregated measurement than the link per PRS resource basis.</w:t>
            </w:r>
          </w:p>
        </w:tc>
      </w:tr>
      <w:tr w:rsidR="00154A9F" w14:paraId="323CC8F5" w14:textId="77777777">
        <w:trPr>
          <w:trHeight w:val="436"/>
        </w:trPr>
        <w:tc>
          <w:tcPr>
            <w:tcW w:w="2075" w:type="dxa"/>
            <w:vAlign w:val="center"/>
          </w:tcPr>
          <w:p w14:paraId="4C2C8FC6" w14:textId="77777777" w:rsidR="00154A9F" w:rsidRDefault="001A2093">
            <w:pPr>
              <w:snapToGrid w:val="0"/>
              <w:spacing w:before="120" w:after="120"/>
              <w:rPr>
                <w:rFonts w:eastAsiaTheme="minorEastAsia"/>
                <w:iCs/>
                <w:sz w:val="18"/>
                <w:szCs w:val="18"/>
                <w:lang w:val="en-GB"/>
              </w:rPr>
            </w:pPr>
            <w:r>
              <w:rPr>
                <w:rFonts w:eastAsiaTheme="minorEastAsia"/>
                <w:iCs/>
                <w:sz w:val="18"/>
                <w:szCs w:val="18"/>
              </w:rPr>
              <w:t>Lenovo</w:t>
            </w:r>
          </w:p>
        </w:tc>
        <w:tc>
          <w:tcPr>
            <w:tcW w:w="7508" w:type="dxa"/>
            <w:vAlign w:val="center"/>
          </w:tcPr>
          <w:p w14:paraId="64948EF2" w14:textId="77777777" w:rsidR="00154A9F" w:rsidRDefault="001A2093">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Supportive for Option 1 (preferable) and Option 2 (would it be necessary to </w:t>
            </w:r>
            <w:proofErr w:type="spellStart"/>
            <w:r>
              <w:rPr>
                <w:rFonts w:eastAsiaTheme="minorEastAsia"/>
                <w:iCs/>
                <w:sz w:val="18"/>
                <w:szCs w:val="18"/>
                <w:lang w:val="en-GB"/>
              </w:rPr>
              <w:t>downselect</w:t>
            </w:r>
            <w:proofErr w:type="spellEnd"/>
            <w:r>
              <w:rPr>
                <w:rFonts w:eastAsiaTheme="minorEastAsia"/>
                <w:iCs/>
                <w:sz w:val="18"/>
                <w:szCs w:val="18"/>
                <w:lang w:val="en-GB"/>
              </w:rPr>
              <w:t xml:space="preserve"> one option only ?). For Option 3 may involve some complexity in tracking all resources which need to be linked across different TRPs.</w:t>
            </w:r>
          </w:p>
        </w:tc>
      </w:tr>
      <w:tr w:rsidR="00154A9F" w14:paraId="173B2FC1" w14:textId="77777777">
        <w:trPr>
          <w:trHeight w:val="436"/>
        </w:trPr>
        <w:tc>
          <w:tcPr>
            <w:tcW w:w="2075" w:type="dxa"/>
            <w:vAlign w:val="center"/>
          </w:tcPr>
          <w:p w14:paraId="60F6402F" w14:textId="77777777" w:rsidR="00154A9F" w:rsidRDefault="001A2093">
            <w:pPr>
              <w:snapToGrid w:val="0"/>
              <w:spacing w:before="120" w:after="12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62093B77" w14:textId="77777777" w:rsidR="00154A9F" w:rsidRDefault="001A2093">
            <w:pPr>
              <w:snapToGrid w:val="0"/>
              <w:spacing w:before="120" w:after="120"/>
              <w:contextualSpacing/>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prefer Option 2 or Option 3.</w:t>
            </w:r>
          </w:p>
        </w:tc>
      </w:tr>
      <w:tr w:rsidR="00FE0A85" w14:paraId="508AA2F2" w14:textId="77777777">
        <w:trPr>
          <w:trHeight w:val="436"/>
        </w:trPr>
        <w:tc>
          <w:tcPr>
            <w:tcW w:w="2075" w:type="dxa"/>
            <w:vAlign w:val="center"/>
          </w:tcPr>
          <w:p w14:paraId="51916E9B" w14:textId="4140B93D" w:rsidR="00FE0A85" w:rsidRDefault="00FE0A85" w:rsidP="00FE0A85">
            <w:pPr>
              <w:snapToGrid w:val="0"/>
              <w:spacing w:before="120" w:after="120"/>
              <w:rPr>
                <w:rFonts w:eastAsiaTheme="minorEastAsia"/>
                <w:iCs/>
                <w:sz w:val="18"/>
                <w:szCs w:val="18"/>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14:paraId="534D1E27" w14:textId="6B0F26EF" w:rsidR="00FE0A85" w:rsidRDefault="00FE0A85" w:rsidP="00FE0A85">
            <w:pPr>
              <w:snapToGrid w:val="0"/>
              <w:spacing w:before="120" w:after="120"/>
              <w:contextualSpacing/>
              <w:rPr>
                <w:rFonts w:eastAsiaTheme="minorEastAsia"/>
                <w:iCs/>
                <w:sz w:val="18"/>
                <w:szCs w:val="18"/>
                <w:lang w:val="en-GB"/>
              </w:rPr>
            </w:pPr>
            <w:r>
              <w:rPr>
                <w:rFonts w:eastAsia="Malgun Gothic" w:hint="eastAsia"/>
                <w:iCs/>
                <w:sz w:val="18"/>
                <w:szCs w:val="18"/>
                <w:lang w:val="en-GB" w:eastAsia="ko-KR"/>
              </w:rPr>
              <w:t>W</w:t>
            </w:r>
            <w:r>
              <w:rPr>
                <w:rFonts w:eastAsia="Malgun Gothic"/>
                <w:iCs/>
                <w:sz w:val="18"/>
                <w:szCs w:val="18"/>
                <w:lang w:val="en-GB" w:eastAsia="ko-KR"/>
              </w:rPr>
              <w:t xml:space="preserve">e prefer Option 3. The legacy </w:t>
            </w:r>
            <w:proofErr w:type="spellStart"/>
            <w:r>
              <w:rPr>
                <w:rFonts w:eastAsia="Malgun Gothic"/>
                <w:iCs/>
                <w:sz w:val="18"/>
                <w:szCs w:val="18"/>
                <w:lang w:val="en-GB" w:eastAsia="ko-KR"/>
              </w:rPr>
              <w:t>configuragion</w:t>
            </w:r>
            <w:proofErr w:type="spellEnd"/>
            <w:r>
              <w:rPr>
                <w:rFonts w:eastAsia="Malgun Gothic"/>
                <w:iCs/>
                <w:sz w:val="18"/>
                <w:szCs w:val="18"/>
                <w:lang w:val="en-GB" w:eastAsia="ko-KR"/>
              </w:rPr>
              <w:t xml:space="preserve"> can be applied per resource set if new link is not indicated.</w:t>
            </w:r>
          </w:p>
        </w:tc>
      </w:tr>
      <w:tr w:rsidR="00AC332C" w14:paraId="17FC0E1B" w14:textId="77777777">
        <w:trPr>
          <w:trHeight w:val="436"/>
        </w:trPr>
        <w:tc>
          <w:tcPr>
            <w:tcW w:w="2075" w:type="dxa"/>
            <w:vAlign w:val="center"/>
          </w:tcPr>
          <w:p w14:paraId="62A2304E" w14:textId="333B315C" w:rsidR="00AC332C" w:rsidRDefault="00AC332C" w:rsidP="00AC332C">
            <w:pPr>
              <w:snapToGrid w:val="0"/>
              <w:spacing w:before="120" w:after="120"/>
              <w:rPr>
                <w:rFonts w:eastAsia="Malgun Gothic"/>
                <w:iCs/>
                <w:sz w:val="18"/>
                <w:szCs w:val="18"/>
                <w:lang w:eastAsia="ko-KR"/>
              </w:rPr>
            </w:pPr>
            <w:r>
              <w:rPr>
                <w:rFonts w:eastAsiaTheme="minorEastAsia"/>
                <w:iCs/>
                <w:sz w:val="18"/>
                <w:szCs w:val="18"/>
              </w:rPr>
              <w:t>Ericsson</w:t>
            </w:r>
          </w:p>
        </w:tc>
        <w:tc>
          <w:tcPr>
            <w:tcW w:w="7508" w:type="dxa"/>
            <w:vAlign w:val="center"/>
          </w:tcPr>
          <w:p w14:paraId="032405B8" w14:textId="6329912F" w:rsidR="00AC332C" w:rsidRDefault="00AC332C" w:rsidP="00AC332C">
            <w:pPr>
              <w:snapToGrid w:val="0"/>
              <w:spacing w:before="120" w:after="120"/>
              <w:contextualSpacing/>
              <w:rPr>
                <w:rFonts w:eastAsia="Malgun Gothic"/>
                <w:iCs/>
                <w:sz w:val="18"/>
                <w:szCs w:val="18"/>
                <w:lang w:val="en-GB" w:eastAsia="ko-KR"/>
              </w:rPr>
            </w:pPr>
            <w:r>
              <w:rPr>
                <w:rFonts w:eastAsiaTheme="minorEastAsia"/>
                <w:iCs/>
                <w:sz w:val="18"/>
                <w:szCs w:val="18"/>
                <w:lang w:val="en-GB"/>
              </w:rPr>
              <w:t xml:space="preserve">We prefer Option 3, as it gives the network more flexibility to decide which PRS resources in different PFLs are aggregated.  Note that aggregated PRS resources need to be simultaneously transmitted by the </w:t>
            </w:r>
            <w:proofErr w:type="spellStart"/>
            <w:r>
              <w:rPr>
                <w:rFonts w:eastAsiaTheme="minorEastAsia"/>
                <w:iCs/>
                <w:sz w:val="18"/>
                <w:szCs w:val="18"/>
                <w:lang w:val="en-GB"/>
              </w:rPr>
              <w:t>gNB</w:t>
            </w:r>
            <w:proofErr w:type="spellEnd"/>
            <w:r>
              <w:rPr>
                <w:rFonts w:eastAsiaTheme="minorEastAsia"/>
                <w:iCs/>
                <w:sz w:val="18"/>
                <w:szCs w:val="18"/>
                <w:lang w:val="en-GB"/>
              </w:rPr>
              <w:t xml:space="preserve">.  So, requiring all PRS resources in the set to be aggregated at set </w:t>
            </w:r>
            <w:proofErr w:type="spellStart"/>
            <w:r>
              <w:rPr>
                <w:rFonts w:eastAsiaTheme="minorEastAsia"/>
                <w:iCs/>
                <w:sz w:val="18"/>
                <w:szCs w:val="18"/>
                <w:lang w:val="en-GB"/>
              </w:rPr>
              <w:t>leve</w:t>
            </w:r>
            <w:proofErr w:type="spellEnd"/>
            <w:r>
              <w:rPr>
                <w:rFonts w:eastAsiaTheme="minorEastAsia"/>
                <w:iCs/>
                <w:sz w:val="18"/>
                <w:szCs w:val="18"/>
                <w:lang w:val="en-GB"/>
              </w:rPr>
              <w:t xml:space="preserve"> (as proposed by Option 2) is restricted.  </w:t>
            </w:r>
          </w:p>
        </w:tc>
      </w:tr>
      <w:tr w:rsidR="00C12241" w14:paraId="0D43C707" w14:textId="77777777">
        <w:trPr>
          <w:trHeight w:val="436"/>
        </w:trPr>
        <w:tc>
          <w:tcPr>
            <w:tcW w:w="2075" w:type="dxa"/>
            <w:vAlign w:val="center"/>
          </w:tcPr>
          <w:p w14:paraId="3E24DDED" w14:textId="06F4D999" w:rsidR="00C12241" w:rsidRDefault="00C12241" w:rsidP="00C12241">
            <w:pPr>
              <w:snapToGrid w:val="0"/>
              <w:spacing w:before="120" w:after="120"/>
              <w:rPr>
                <w:rFonts w:eastAsiaTheme="minorEastAsia"/>
                <w:iCs/>
                <w:sz w:val="18"/>
                <w:szCs w:val="18"/>
              </w:rPr>
            </w:pPr>
            <w:r>
              <w:rPr>
                <w:rFonts w:eastAsiaTheme="minorEastAsia"/>
                <w:iCs/>
                <w:sz w:val="18"/>
                <w:szCs w:val="18"/>
              </w:rPr>
              <w:t>Intel</w:t>
            </w:r>
          </w:p>
        </w:tc>
        <w:tc>
          <w:tcPr>
            <w:tcW w:w="7508" w:type="dxa"/>
            <w:vAlign w:val="center"/>
          </w:tcPr>
          <w:p w14:paraId="7A4C7DB2" w14:textId="77777777" w:rsidR="00C12241" w:rsidRDefault="00C12241" w:rsidP="00C12241">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We are generally fine with the proposal. We suggest the following update: </w:t>
            </w:r>
          </w:p>
          <w:p w14:paraId="637F21EE" w14:textId="77777777" w:rsidR="00C12241" w:rsidRDefault="00C12241" w:rsidP="00C12241">
            <w:pPr>
              <w:snapToGrid w:val="0"/>
              <w:spacing w:before="120" w:after="120"/>
              <w:contextualSpacing/>
              <w:rPr>
                <w:rFonts w:eastAsiaTheme="minorEastAsia"/>
                <w:iCs/>
                <w:sz w:val="18"/>
                <w:szCs w:val="18"/>
                <w:lang w:val="en-GB"/>
              </w:rPr>
            </w:pPr>
          </w:p>
          <w:p w14:paraId="1F458280" w14:textId="77777777" w:rsidR="00C12241" w:rsidRPr="00170552" w:rsidRDefault="00C12241" w:rsidP="00C12241">
            <w:pPr>
              <w:snapToGrid w:val="0"/>
              <w:spacing w:before="120" w:after="120"/>
              <w:jc w:val="both"/>
              <w:rPr>
                <w:bCs/>
                <w:sz w:val="18"/>
                <w:szCs w:val="22"/>
              </w:rPr>
            </w:pPr>
            <w:r w:rsidRPr="00170552">
              <w:rPr>
                <w:b/>
                <w:bCs/>
                <w:sz w:val="18"/>
                <w:szCs w:val="18"/>
              </w:rPr>
              <w:t>Proposal 2.2-1:</w:t>
            </w:r>
            <w:r w:rsidRPr="00170552">
              <w:rPr>
                <w:rFonts w:eastAsia="宋体"/>
                <w:sz w:val="18"/>
                <w:szCs w:val="18"/>
              </w:rPr>
              <w:t xml:space="preserve"> For PRS bandwidth aggregation across PFLs,</w:t>
            </w:r>
            <w:r w:rsidRPr="00170552">
              <w:rPr>
                <w:bCs/>
                <w:sz w:val="18"/>
                <w:szCs w:val="22"/>
              </w:rPr>
              <w:t xml:space="preserve"> select one of the following options in RAN1#112bis-e meeting</w:t>
            </w:r>
          </w:p>
          <w:p w14:paraId="48AC3693" w14:textId="77777777" w:rsidR="00C12241" w:rsidRPr="00170552" w:rsidRDefault="00C12241" w:rsidP="00C12241">
            <w:pPr>
              <w:pStyle w:val="afb"/>
              <w:numPr>
                <w:ilvl w:val="0"/>
                <w:numId w:val="32"/>
              </w:numPr>
              <w:snapToGrid w:val="0"/>
              <w:spacing w:before="180"/>
              <w:ind w:hanging="357"/>
              <w:jc w:val="both"/>
              <w:rPr>
                <w:bCs/>
                <w:sz w:val="18"/>
                <w:szCs w:val="18"/>
              </w:rPr>
            </w:pPr>
            <w:r w:rsidRPr="00170552">
              <w:rPr>
                <w:bCs/>
                <w:sz w:val="18"/>
                <w:szCs w:val="18"/>
              </w:rPr>
              <w:t xml:space="preserve">Option 1: Per TRP basis with PFL level indication. </w:t>
            </w:r>
          </w:p>
          <w:p w14:paraId="11B68996" w14:textId="77777777" w:rsidR="00C12241" w:rsidRDefault="00C12241" w:rsidP="00C12241">
            <w:pPr>
              <w:pStyle w:val="afb"/>
              <w:numPr>
                <w:ilvl w:val="1"/>
                <w:numId w:val="32"/>
              </w:numPr>
              <w:snapToGrid w:val="0"/>
              <w:spacing w:before="180"/>
              <w:jc w:val="both"/>
              <w:rPr>
                <w:bCs/>
                <w:sz w:val="18"/>
                <w:szCs w:val="18"/>
              </w:rPr>
            </w:pPr>
            <w:r w:rsidRPr="00170552">
              <w:rPr>
                <w:bCs/>
                <w:sz w:val="18"/>
                <w:szCs w:val="18"/>
              </w:rPr>
              <w:t xml:space="preserve">For each TRP, support new signaling to indicate which PFLs are aggregated. </w:t>
            </w:r>
          </w:p>
          <w:p w14:paraId="22C8ED5A" w14:textId="77777777" w:rsidR="00C12241" w:rsidRPr="00170552" w:rsidRDefault="00C12241" w:rsidP="00C12241">
            <w:pPr>
              <w:pStyle w:val="afb"/>
              <w:numPr>
                <w:ilvl w:val="1"/>
                <w:numId w:val="32"/>
              </w:numPr>
              <w:snapToGrid w:val="0"/>
              <w:spacing w:before="180"/>
              <w:jc w:val="both"/>
              <w:rPr>
                <w:bCs/>
                <w:sz w:val="18"/>
                <w:szCs w:val="18"/>
              </w:rPr>
            </w:pPr>
            <w:r w:rsidRPr="003103F9">
              <w:rPr>
                <w:bCs/>
                <w:color w:val="FF0000"/>
                <w:sz w:val="18"/>
                <w:szCs w:val="18"/>
              </w:rPr>
              <w:t xml:space="preserve">Note </w:t>
            </w:r>
            <w:r>
              <w:rPr>
                <w:bCs/>
                <w:color w:val="FF0000"/>
                <w:sz w:val="18"/>
                <w:szCs w:val="18"/>
              </w:rPr>
              <w:t>:</w:t>
            </w:r>
            <w:r w:rsidRPr="003103F9">
              <w:rPr>
                <w:bCs/>
                <w:strike/>
                <w:color w:val="FF0000"/>
                <w:sz w:val="18"/>
                <w:szCs w:val="18"/>
              </w:rPr>
              <w:t>Then</w:t>
            </w:r>
            <w:r w:rsidRPr="00170552">
              <w:rPr>
                <w:bCs/>
                <w:sz w:val="18"/>
                <w:szCs w:val="18"/>
              </w:rPr>
              <w:t xml:space="preserve">, it is assumed </w:t>
            </w:r>
            <w:r w:rsidRPr="003103F9">
              <w:rPr>
                <w:bCs/>
                <w:strike/>
                <w:color w:val="FF0000"/>
                <w:sz w:val="18"/>
                <w:szCs w:val="18"/>
              </w:rPr>
              <w:t>by default</w:t>
            </w:r>
            <w:r w:rsidRPr="003103F9">
              <w:rPr>
                <w:bCs/>
                <w:color w:val="FF0000"/>
                <w:sz w:val="18"/>
                <w:szCs w:val="18"/>
              </w:rPr>
              <w:t xml:space="preserve"> </w:t>
            </w:r>
            <w:r w:rsidRPr="00170552">
              <w:rPr>
                <w:bCs/>
                <w:sz w:val="18"/>
                <w:szCs w:val="18"/>
              </w:rPr>
              <w:t xml:space="preserve">that all PRS resources in the same symbol(s) across the aggregated PFLs are linked if the conditions are satisfied. </w:t>
            </w:r>
          </w:p>
          <w:p w14:paraId="11464F78" w14:textId="77777777" w:rsidR="00C12241" w:rsidRPr="00170552" w:rsidRDefault="00C12241" w:rsidP="00C12241">
            <w:pPr>
              <w:pStyle w:val="afb"/>
              <w:numPr>
                <w:ilvl w:val="0"/>
                <w:numId w:val="32"/>
              </w:numPr>
              <w:snapToGrid w:val="0"/>
              <w:spacing w:before="180"/>
              <w:ind w:hanging="357"/>
              <w:jc w:val="both"/>
              <w:rPr>
                <w:bCs/>
                <w:sz w:val="18"/>
                <w:szCs w:val="18"/>
              </w:rPr>
            </w:pPr>
            <w:r w:rsidRPr="00170552">
              <w:rPr>
                <w:bCs/>
                <w:sz w:val="18"/>
                <w:szCs w:val="18"/>
              </w:rPr>
              <w:t xml:space="preserve">Option 2: Per TRP basis and per PRS resource set basis. </w:t>
            </w:r>
          </w:p>
          <w:p w14:paraId="516363CB" w14:textId="77777777" w:rsidR="00C12241" w:rsidRDefault="00C12241" w:rsidP="00C12241">
            <w:pPr>
              <w:pStyle w:val="afb"/>
              <w:numPr>
                <w:ilvl w:val="1"/>
                <w:numId w:val="32"/>
              </w:numPr>
              <w:snapToGrid w:val="0"/>
              <w:spacing w:before="180"/>
              <w:jc w:val="both"/>
              <w:rPr>
                <w:bCs/>
                <w:sz w:val="18"/>
                <w:szCs w:val="18"/>
              </w:rPr>
            </w:pPr>
            <w:r w:rsidRPr="00170552">
              <w:rPr>
                <w:bCs/>
                <w:sz w:val="18"/>
                <w:szCs w:val="18"/>
              </w:rPr>
              <w:lastRenderedPageBreak/>
              <w:t>For each TRP, support new sign</w:t>
            </w:r>
            <w:r w:rsidRPr="00170552">
              <w:rPr>
                <w:rFonts w:hint="eastAsia"/>
                <w:bCs/>
                <w:sz w:val="18"/>
                <w:szCs w:val="18"/>
                <w:lang w:eastAsia="zh-CN"/>
              </w:rPr>
              <w:t>a</w:t>
            </w:r>
            <w:r w:rsidRPr="00170552">
              <w:rPr>
                <w:bCs/>
                <w:sz w:val="18"/>
                <w:szCs w:val="18"/>
              </w:rPr>
              <w:t>ling to indicate which PRS resource set</w:t>
            </w:r>
            <w:r w:rsidRPr="00170552">
              <w:rPr>
                <w:rFonts w:hint="eastAsia"/>
                <w:bCs/>
                <w:sz w:val="18"/>
                <w:szCs w:val="18"/>
                <w:lang w:eastAsia="zh-CN"/>
              </w:rPr>
              <w:t>s</w:t>
            </w:r>
            <w:r w:rsidRPr="00170552">
              <w:rPr>
                <w:bCs/>
                <w:sz w:val="18"/>
                <w:szCs w:val="18"/>
              </w:rPr>
              <w:t xml:space="preserve"> across PFLs are linked. </w:t>
            </w:r>
          </w:p>
          <w:p w14:paraId="6CF83B3C" w14:textId="77777777" w:rsidR="00C12241" w:rsidRPr="00170552" w:rsidRDefault="00C12241" w:rsidP="00C12241">
            <w:pPr>
              <w:pStyle w:val="afb"/>
              <w:numPr>
                <w:ilvl w:val="1"/>
                <w:numId w:val="32"/>
              </w:numPr>
              <w:snapToGrid w:val="0"/>
              <w:spacing w:before="180"/>
              <w:jc w:val="both"/>
              <w:rPr>
                <w:bCs/>
                <w:sz w:val="18"/>
                <w:szCs w:val="18"/>
              </w:rPr>
            </w:pPr>
            <w:r w:rsidRPr="003103F9">
              <w:rPr>
                <w:bCs/>
                <w:color w:val="FF0000"/>
                <w:sz w:val="18"/>
                <w:szCs w:val="18"/>
              </w:rPr>
              <w:t>No</w:t>
            </w:r>
            <w:r w:rsidRPr="00CB6948">
              <w:rPr>
                <w:bCs/>
                <w:color w:val="FF0000"/>
                <w:sz w:val="18"/>
                <w:szCs w:val="18"/>
              </w:rPr>
              <w:t xml:space="preserve">te: </w:t>
            </w:r>
            <w:r w:rsidRPr="003103F9">
              <w:rPr>
                <w:bCs/>
                <w:strike/>
                <w:color w:val="FF0000"/>
                <w:sz w:val="18"/>
                <w:szCs w:val="18"/>
              </w:rPr>
              <w:t xml:space="preserve">Then, </w:t>
            </w:r>
            <w:r w:rsidRPr="00170552">
              <w:rPr>
                <w:bCs/>
                <w:sz w:val="18"/>
                <w:szCs w:val="18"/>
              </w:rPr>
              <w:t xml:space="preserve">it is assumed </w:t>
            </w:r>
            <w:r w:rsidRPr="000D61E2">
              <w:rPr>
                <w:bCs/>
                <w:strike/>
                <w:color w:val="FF0000"/>
                <w:sz w:val="18"/>
                <w:szCs w:val="18"/>
              </w:rPr>
              <w:t>by default</w:t>
            </w:r>
            <w:r w:rsidRPr="000D61E2">
              <w:rPr>
                <w:bCs/>
                <w:color w:val="FF0000"/>
                <w:sz w:val="18"/>
                <w:szCs w:val="18"/>
              </w:rPr>
              <w:t xml:space="preserve"> </w:t>
            </w:r>
            <w:r w:rsidRPr="00170552">
              <w:rPr>
                <w:bCs/>
                <w:sz w:val="18"/>
                <w:szCs w:val="18"/>
              </w:rPr>
              <w:t xml:space="preserve">that the PRS resources across the linked PRS resource sets are linked if the conditions are satisfied. For the non-linked PRS resource sets, no aggregation is assumed </w:t>
            </w:r>
            <w:r w:rsidRPr="000D61E2">
              <w:rPr>
                <w:bCs/>
                <w:strike/>
                <w:color w:val="FF0000"/>
                <w:sz w:val="18"/>
                <w:szCs w:val="18"/>
              </w:rPr>
              <w:t>even the conditions are satisfied</w:t>
            </w:r>
            <w:r w:rsidRPr="00170552">
              <w:rPr>
                <w:bCs/>
                <w:sz w:val="18"/>
                <w:szCs w:val="18"/>
              </w:rPr>
              <w:t xml:space="preserve">.  </w:t>
            </w:r>
          </w:p>
          <w:p w14:paraId="0A055A7F" w14:textId="77777777" w:rsidR="00C12241" w:rsidRPr="00170552" w:rsidRDefault="00C12241" w:rsidP="00C12241">
            <w:pPr>
              <w:pStyle w:val="afb"/>
              <w:numPr>
                <w:ilvl w:val="0"/>
                <w:numId w:val="32"/>
              </w:numPr>
              <w:snapToGrid w:val="0"/>
              <w:spacing w:before="180"/>
              <w:ind w:hanging="357"/>
              <w:jc w:val="both"/>
              <w:rPr>
                <w:bCs/>
                <w:sz w:val="18"/>
                <w:szCs w:val="18"/>
              </w:rPr>
            </w:pPr>
            <w:r w:rsidRPr="00170552">
              <w:rPr>
                <w:bCs/>
                <w:sz w:val="18"/>
                <w:szCs w:val="18"/>
              </w:rPr>
              <w:t xml:space="preserve">Option 3: Per TRP basis and per PRS resource basis. </w:t>
            </w:r>
          </w:p>
          <w:p w14:paraId="389AC76A" w14:textId="77777777" w:rsidR="00C12241" w:rsidRPr="00C12241" w:rsidRDefault="00C12241" w:rsidP="00C12241">
            <w:pPr>
              <w:pStyle w:val="afb"/>
              <w:numPr>
                <w:ilvl w:val="1"/>
                <w:numId w:val="32"/>
              </w:numPr>
              <w:snapToGrid w:val="0"/>
              <w:spacing w:before="180"/>
              <w:jc w:val="both"/>
              <w:rPr>
                <w:rFonts w:eastAsiaTheme="minorEastAsia"/>
                <w:iCs/>
                <w:sz w:val="18"/>
                <w:szCs w:val="18"/>
                <w:lang w:val="en-GB"/>
              </w:rPr>
            </w:pPr>
            <w:r w:rsidRPr="00170552">
              <w:rPr>
                <w:bCs/>
                <w:sz w:val="18"/>
                <w:szCs w:val="18"/>
              </w:rPr>
              <w:t>For each TRP, support new sign</w:t>
            </w:r>
            <w:r w:rsidRPr="00170552">
              <w:rPr>
                <w:rFonts w:hint="eastAsia"/>
                <w:bCs/>
                <w:sz w:val="18"/>
                <w:szCs w:val="18"/>
                <w:lang w:eastAsia="zh-CN"/>
              </w:rPr>
              <w:t>a</w:t>
            </w:r>
            <w:r w:rsidRPr="00170552">
              <w:rPr>
                <w:bCs/>
                <w:sz w:val="18"/>
                <w:szCs w:val="18"/>
              </w:rPr>
              <w:t xml:space="preserve">ling to indicate which PRS resource(s) across PFLs are linked. </w:t>
            </w:r>
          </w:p>
          <w:p w14:paraId="65E12A27" w14:textId="77777777" w:rsidR="00C12241" w:rsidRPr="00C12241" w:rsidRDefault="00C12241" w:rsidP="00C12241">
            <w:pPr>
              <w:pStyle w:val="afb"/>
              <w:numPr>
                <w:ilvl w:val="1"/>
                <w:numId w:val="32"/>
              </w:numPr>
              <w:snapToGrid w:val="0"/>
              <w:spacing w:before="180"/>
              <w:jc w:val="both"/>
              <w:rPr>
                <w:rFonts w:eastAsiaTheme="minorEastAsia"/>
                <w:iCs/>
                <w:sz w:val="18"/>
                <w:szCs w:val="18"/>
                <w:lang w:val="en-GB"/>
              </w:rPr>
            </w:pPr>
            <w:r w:rsidRPr="003103F9">
              <w:rPr>
                <w:bCs/>
                <w:color w:val="FF0000"/>
                <w:sz w:val="18"/>
                <w:szCs w:val="18"/>
              </w:rPr>
              <w:t>No</w:t>
            </w:r>
            <w:r w:rsidRPr="00CB6948">
              <w:rPr>
                <w:bCs/>
                <w:color w:val="FF0000"/>
                <w:sz w:val="18"/>
                <w:szCs w:val="18"/>
              </w:rPr>
              <w:t xml:space="preserve">te: </w:t>
            </w:r>
            <w:r w:rsidRPr="00170552">
              <w:rPr>
                <w:bCs/>
                <w:sz w:val="18"/>
                <w:szCs w:val="18"/>
              </w:rPr>
              <w:t xml:space="preserve">For the non-linked PRS resources, no aggregation is assumed </w:t>
            </w:r>
            <w:r w:rsidRPr="000D61E2">
              <w:rPr>
                <w:bCs/>
                <w:strike/>
                <w:color w:val="FF0000"/>
                <w:sz w:val="18"/>
                <w:szCs w:val="18"/>
              </w:rPr>
              <w:t>even the conditions are satisfied.</w:t>
            </w:r>
          </w:p>
          <w:p w14:paraId="38CFA3D1" w14:textId="77777777" w:rsidR="00C12241" w:rsidRDefault="00C12241" w:rsidP="00C12241">
            <w:pPr>
              <w:snapToGrid w:val="0"/>
              <w:spacing w:before="180"/>
              <w:jc w:val="both"/>
              <w:rPr>
                <w:rFonts w:eastAsiaTheme="minorEastAsia"/>
                <w:iCs/>
                <w:sz w:val="18"/>
                <w:szCs w:val="18"/>
                <w:lang w:val="en-GB"/>
              </w:rPr>
            </w:pPr>
            <w:r>
              <w:rPr>
                <w:rFonts w:eastAsiaTheme="minorEastAsia"/>
                <w:iCs/>
                <w:sz w:val="18"/>
                <w:szCs w:val="18"/>
                <w:lang w:val="en-GB"/>
              </w:rPr>
              <w:t xml:space="preserve">We prefer Option 2. </w:t>
            </w:r>
          </w:p>
          <w:p w14:paraId="27629D93" w14:textId="3BEE1CB2" w:rsidR="00457831" w:rsidRPr="00C12241" w:rsidRDefault="00457831" w:rsidP="00C12241">
            <w:pPr>
              <w:snapToGrid w:val="0"/>
              <w:spacing w:before="180"/>
              <w:jc w:val="both"/>
              <w:rPr>
                <w:rFonts w:eastAsiaTheme="minorEastAsia"/>
                <w:iCs/>
                <w:sz w:val="18"/>
                <w:szCs w:val="18"/>
                <w:lang w:val="en-GB"/>
              </w:rPr>
            </w:pPr>
          </w:p>
        </w:tc>
      </w:tr>
      <w:tr w:rsidR="002074EF" w14:paraId="5FF5738F" w14:textId="77777777">
        <w:trPr>
          <w:trHeight w:val="436"/>
        </w:trPr>
        <w:tc>
          <w:tcPr>
            <w:tcW w:w="2075" w:type="dxa"/>
            <w:vAlign w:val="center"/>
          </w:tcPr>
          <w:p w14:paraId="1F091A2F" w14:textId="0946EE6C" w:rsidR="002074EF" w:rsidRDefault="002074EF" w:rsidP="002074EF">
            <w:pPr>
              <w:snapToGrid w:val="0"/>
              <w:spacing w:before="120" w:after="120"/>
              <w:rPr>
                <w:rFonts w:eastAsiaTheme="minorEastAsia"/>
                <w:iCs/>
                <w:sz w:val="18"/>
                <w:szCs w:val="18"/>
              </w:rPr>
            </w:pPr>
            <w:r>
              <w:rPr>
                <w:rFonts w:eastAsiaTheme="minorEastAsia"/>
                <w:iCs/>
                <w:sz w:val="18"/>
                <w:szCs w:val="18"/>
              </w:rPr>
              <w:lastRenderedPageBreak/>
              <w:t>OPPO</w:t>
            </w:r>
          </w:p>
        </w:tc>
        <w:tc>
          <w:tcPr>
            <w:tcW w:w="7508" w:type="dxa"/>
            <w:vAlign w:val="center"/>
          </w:tcPr>
          <w:p w14:paraId="01354FB9" w14:textId="77777777" w:rsidR="002074EF" w:rsidRDefault="002074EF" w:rsidP="002074EF">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Option 1 is preferred. </w:t>
            </w:r>
          </w:p>
          <w:p w14:paraId="75401F4E" w14:textId="77777777" w:rsidR="002074EF" w:rsidRDefault="002074EF" w:rsidP="002074EF">
            <w:pPr>
              <w:snapToGrid w:val="0"/>
              <w:spacing w:before="120" w:after="120"/>
              <w:contextualSpacing/>
              <w:rPr>
                <w:rFonts w:eastAsiaTheme="minorEastAsia"/>
                <w:iCs/>
                <w:sz w:val="18"/>
                <w:szCs w:val="18"/>
                <w:lang w:val="en-GB"/>
              </w:rPr>
            </w:pPr>
          </w:p>
          <w:p w14:paraId="3B3E4BF9" w14:textId="37FDEEE5" w:rsidR="002074EF" w:rsidRDefault="002074EF" w:rsidP="002074EF">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Option 3 introduce extra complexity with unnecessary flexibility. For each </w:t>
            </w:r>
            <w:proofErr w:type="spellStart"/>
            <w:r>
              <w:rPr>
                <w:rFonts w:eastAsiaTheme="minorEastAsia"/>
                <w:iCs/>
                <w:sz w:val="18"/>
                <w:szCs w:val="18"/>
                <w:lang w:val="en-GB"/>
              </w:rPr>
              <w:t>indiviaul</w:t>
            </w:r>
            <w:proofErr w:type="spellEnd"/>
            <w:r>
              <w:rPr>
                <w:rFonts w:eastAsiaTheme="minorEastAsia"/>
                <w:iCs/>
                <w:sz w:val="18"/>
                <w:szCs w:val="18"/>
                <w:lang w:val="en-GB"/>
              </w:rPr>
              <w:t xml:space="preserve"> UE, we do not which PRS would be the best for him. Then how does the system know which PRS resource shall be configured with BW aggregation?</w:t>
            </w:r>
          </w:p>
        </w:tc>
      </w:tr>
      <w:tr w:rsidR="00675D1F" w14:paraId="048F998E" w14:textId="77777777">
        <w:trPr>
          <w:trHeight w:val="436"/>
        </w:trPr>
        <w:tc>
          <w:tcPr>
            <w:tcW w:w="2075" w:type="dxa"/>
            <w:vAlign w:val="center"/>
          </w:tcPr>
          <w:p w14:paraId="7FC7CB80" w14:textId="0AE32B28" w:rsidR="00675D1F" w:rsidRDefault="00675D1F" w:rsidP="00675D1F">
            <w:pPr>
              <w:snapToGrid w:val="0"/>
              <w:spacing w:before="120" w:after="120"/>
              <w:rPr>
                <w:rFonts w:eastAsiaTheme="minorEastAsia"/>
                <w:iCs/>
                <w:sz w:val="18"/>
                <w:szCs w:val="18"/>
              </w:rPr>
            </w:pPr>
            <w:r>
              <w:rPr>
                <w:rFonts w:eastAsiaTheme="minorEastAsia"/>
                <w:iCs/>
                <w:sz w:val="18"/>
                <w:szCs w:val="18"/>
              </w:rPr>
              <w:t>Nokia/NSB</w:t>
            </w:r>
          </w:p>
        </w:tc>
        <w:tc>
          <w:tcPr>
            <w:tcW w:w="7508" w:type="dxa"/>
            <w:vAlign w:val="center"/>
          </w:tcPr>
          <w:p w14:paraId="47FB452B" w14:textId="77777777" w:rsidR="00675D1F" w:rsidRDefault="00675D1F" w:rsidP="00675D1F">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Support option 3. </w:t>
            </w:r>
          </w:p>
          <w:p w14:paraId="2ED6E157" w14:textId="0D995FD6" w:rsidR="00675D1F" w:rsidRDefault="00675D1F" w:rsidP="00675D1F">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To vivo, Lenovo: In terms of the complexity, option 3 is beneficial from our point of view. It should be noted that the transmitter should guarantee phase continuity between linked PRS resources, and it is different than the transmission PRS resources that are not linked. If all PRS resources within a set is linked, the </w:t>
            </w:r>
            <w:proofErr w:type="spellStart"/>
            <w:r>
              <w:rPr>
                <w:rFonts w:eastAsiaTheme="minorEastAsia"/>
                <w:iCs/>
                <w:sz w:val="18"/>
                <w:szCs w:val="18"/>
                <w:lang w:val="en-GB"/>
              </w:rPr>
              <w:t>gNB</w:t>
            </w:r>
            <w:proofErr w:type="spellEnd"/>
            <w:r>
              <w:rPr>
                <w:rFonts w:eastAsiaTheme="minorEastAsia"/>
                <w:iCs/>
                <w:sz w:val="18"/>
                <w:szCs w:val="18"/>
                <w:lang w:val="en-GB"/>
              </w:rPr>
              <w:t xml:space="preserve"> should unnecessarily take care of it even if the transmitted PRSs are not used for bandwidth aggregation. We think this issue similar to the UE side.</w:t>
            </w:r>
          </w:p>
        </w:tc>
      </w:tr>
      <w:tr w:rsidR="000A142C" w14:paraId="284F200A" w14:textId="77777777">
        <w:trPr>
          <w:trHeight w:val="436"/>
        </w:trPr>
        <w:tc>
          <w:tcPr>
            <w:tcW w:w="2075" w:type="dxa"/>
            <w:vAlign w:val="center"/>
          </w:tcPr>
          <w:p w14:paraId="06C22D47" w14:textId="336C0772" w:rsidR="000A142C" w:rsidRDefault="000A142C" w:rsidP="00675D1F">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14:paraId="624FBE94" w14:textId="7BDD5F72" w:rsidR="000A142C" w:rsidRDefault="000A142C" w:rsidP="00675D1F">
            <w:pPr>
              <w:snapToGrid w:val="0"/>
              <w:spacing w:before="120" w:after="120"/>
              <w:contextualSpacing/>
              <w:rPr>
                <w:rFonts w:eastAsiaTheme="minorEastAsia"/>
                <w:iCs/>
                <w:sz w:val="18"/>
                <w:szCs w:val="18"/>
                <w:lang w:val="en-GB"/>
              </w:rPr>
            </w:pPr>
            <w:r>
              <w:rPr>
                <w:rFonts w:eastAsiaTheme="minorEastAsia"/>
                <w:iCs/>
                <w:sz w:val="18"/>
                <w:szCs w:val="18"/>
                <w:lang w:val="en-GB"/>
              </w:rPr>
              <w:t>Option 3</w:t>
            </w:r>
          </w:p>
        </w:tc>
      </w:tr>
      <w:tr w:rsidR="00DB3CE2" w14:paraId="6927B77D" w14:textId="77777777">
        <w:trPr>
          <w:trHeight w:val="436"/>
        </w:trPr>
        <w:tc>
          <w:tcPr>
            <w:tcW w:w="2075" w:type="dxa"/>
            <w:vAlign w:val="center"/>
          </w:tcPr>
          <w:p w14:paraId="1D5E0AB8" w14:textId="51DA8CEB" w:rsidR="00DB3CE2" w:rsidRDefault="00DB3CE2" w:rsidP="00675D1F">
            <w:pPr>
              <w:snapToGrid w:val="0"/>
              <w:spacing w:before="120" w:after="120"/>
              <w:rPr>
                <w:rFonts w:eastAsiaTheme="minorEastAsia"/>
                <w:iCs/>
                <w:sz w:val="18"/>
                <w:szCs w:val="18"/>
              </w:rPr>
            </w:pPr>
            <w:r>
              <w:rPr>
                <w:rFonts w:eastAsiaTheme="minorEastAsia"/>
                <w:iCs/>
                <w:sz w:val="18"/>
                <w:szCs w:val="18"/>
              </w:rPr>
              <w:t>Apple</w:t>
            </w:r>
          </w:p>
        </w:tc>
        <w:tc>
          <w:tcPr>
            <w:tcW w:w="7508" w:type="dxa"/>
            <w:vAlign w:val="center"/>
          </w:tcPr>
          <w:p w14:paraId="3BCE01CC" w14:textId="3A171125" w:rsidR="00DB3CE2" w:rsidRDefault="00DB3CE2" w:rsidP="00675D1F">
            <w:pPr>
              <w:snapToGrid w:val="0"/>
              <w:spacing w:before="120" w:after="120"/>
              <w:contextualSpacing/>
              <w:rPr>
                <w:rFonts w:eastAsiaTheme="minorEastAsia"/>
                <w:iCs/>
                <w:sz w:val="18"/>
                <w:szCs w:val="18"/>
                <w:lang w:val="en-GB"/>
              </w:rPr>
            </w:pPr>
            <w:r>
              <w:rPr>
                <w:rFonts w:eastAsiaTheme="minorEastAsia"/>
                <w:iCs/>
                <w:sz w:val="18"/>
                <w:szCs w:val="18"/>
                <w:lang w:val="en-GB"/>
              </w:rPr>
              <w:t>Option 2</w:t>
            </w:r>
          </w:p>
        </w:tc>
      </w:tr>
      <w:tr w:rsidR="003E28A7" w14:paraId="25E7DA76" w14:textId="77777777">
        <w:trPr>
          <w:trHeight w:val="436"/>
        </w:trPr>
        <w:tc>
          <w:tcPr>
            <w:tcW w:w="2075" w:type="dxa"/>
            <w:vAlign w:val="center"/>
          </w:tcPr>
          <w:p w14:paraId="2545C5CB" w14:textId="2FF12B9D" w:rsidR="003E28A7" w:rsidRDefault="003E28A7" w:rsidP="003E28A7">
            <w:pPr>
              <w:snapToGrid w:val="0"/>
              <w:spacing w:before="120" w:after="120"/>
              <w:rPr>
                <w:rFonts w:eastAsiaTheme="minorEastAsia"/>
                <w:iCs/>
                <w:sz w:val="18"/>
                <w:szCs w:val="18"/>
              </w:rPr>
            </w:pPr>
            <w:r>
              <w:rPr>
                <w:rFonts w:eastAsiaTheme="minorEastAsia"/>
                <w:iCs/>
                <w:sz w:val="18"/>
                <w:szCs w:val="18"/>
              </w:rPr>
              <w:t>FL</w:t>
            </w:r>
          </w:p>
        </w:tc>
        <w:tc>
          <w:tcPr>
            <w:tcW w:w="7508" w:type="dxa"/>
            <w:vAlign w:val="center"/>
          </w:tcPr>
          <w:p w14:paraId="5222F070" w14:textId="77777777" w:rsidR="003E28A7" w:rsidRDefault="003E28A7" w:rsidP="003E28A7">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From ZTE perspective, we prefer Option 1 where </w:t>
            </w:r>
            <w:proofErr w:type="spellStart"/>
            <w:r>
              <w:rPr>
                <w:rFonts w:eastAsiaTheme="minorEastAsia"/>
                <w:iCs/>
                <w:sz w:val="18"/>
                <w:szCs w:val="18"/>
                <w:lang w:val="en-GB"/>
              </w:rPr>
              <w:t>gNB</w:t>
            </w:r>
            <w:proofErr w:type="spellEnd"/>
            <w:r>
              <w:rPr>
                <w:rFonts w:eastAsiaTheme="minorEastAsia"/>
                <w:iCs/>
                <w:sz w:val="18"/>
                <w:szCs w:val="18"/>
                <w:lang w:val="en-GB"/>
              </w:rPr>
              <w:t xml:space="preserve"> doesn’t need to ensure the simultaneous transmission for each pair or triplet </w:t>
            </w:r>
            <w:proofErr w:type="spellStart"/>
            <w:r>
              <w:rPr>
                <w:rFonts w:eastAsiaTheme="minorEastAsia"/>
                <w:iCs/>
                <w:sz w:val="18"/>
                <w:szCs w:val="18"/>
                <w:lang w:val="en-GB"/>
              </w:rPr>
              <w:t>resoruces</w:t>
            </w:r>
            <w:proofErr w:type="spellEnd"/>
            <w:r>
              <w:rPr>
                <w:rFonts w:eastAsiaTheme="minorEastAsia"/>
                <w:iCs/>
                <w:sz w:val="18"/>
                <w:szCs w:val="18"/>
                <w:lang w:val="en-GB"/>
              </w:rPr>
              <w:t xml:space="preserve">. </w:t>
            </w:r>
            <w:r>
              <w:rPr>
                <w:rFonts w:eastAsiaTheme="minorEastAsia" w:hint="eastAsia"/>
                <w:iCs/>
                <w:sz w:val="18"/>
                <w:szCs w:val="18"/>
                <w:lang w:val="en-GB"/>
              </w:rPr>
              <w:t>As</w:t>
            </w:r>
            <w:r>
              <w:rPr>
                <w:rFonts w:eastAsiaTheme="minorEastAsia"/>
                <w:iCs/>
                <w:sz w:val="18"/>
                <w:szCs w:val="18"/>
                <w:lang w:val="en-GB"/>
              </w:rPr>
              <w:t xml:space="preserve"> described in the </w:t>
            </w:r>
            <w:proofErr w:type="spellStart"/>
            <w:r>
              <w:rPr>
                <w:rFonts w:eastAsiaTheme="minorEastAsia"/>
                <w:iCs/>
                <w:sz w:val="18"/>
                <w:szCs w:val="18"/>
                <w:lang w:val="en-GB"/>
              </w:rPr>
              <w:t>subbullet</w:t>
            </w:r>
            <w:proofErr w:type="spellEnd"/>
            <w:r>
              <w:rPr>
                <w:rFonts w:eastAsiaTheme="minorEastAsia"/>
                <w:iCs/>
                <w:sz w:val="18"/>
                <w:szCs w:val="18"/>
                <w:lang w:val="en-GB"/>
              </w:rPr>
              <w:t xml:space="preserve">, </w:t>
            </w:r>
            <w:r>
              <w:rPr>
                <w:rFonts w:eastAsiaTheme="minorEastAsia"/>
                <w:iCs/>
                <w:color w:val="C00000"/>
                <w:sz w:val="18"/>
                <w:szCs w:val="18"/>
                <w:lang w:val="en-GB"/>
              </w:rPr>
              <w:t>no link is assumed if the conditions are not satisfied</w:t>
            </w:r>
            <w:r>
              <w:rPr>
                <w:rFonts w:eastAsiaTheme="minorEastAsia"/>
                <w:iCs/>
                <w:sz w:val="18"/>
                <w:szCs w:val="18"/>
                <w:lang w:val="en-GB"/>
              </w:rPr>
              <w:t xml:space="preserve">. </w:t>
            </w:r>
          </w:p>
          <w:p w14:paraId="216EE0B1" w14:textId="77777777" w:rsidR="003E28A7" w:rsidRDefault="003E28A7" w:rsidP="003E28A7">
            <w:pPr>
              <w:snapToGrid w:val="0"/>
              <w:spacing w:before="120" w:after="120"/>
              <w:contextualSpacing/>
              <w:rPr>
                <w:bCs/>
                <w:sz w:val="18"/>
                <w:szCs w:val="18"/>
              </w:rPr>
            </w:pPr>
            <w:r>
              <w:rPr>
                <w:rFonts w:eastAsiaTheme="minorEastAsia"/>
                <w:iCs/>
                <w:sz w:val="18"/>
                <w:szCs w:val="18"/>
                <w:lang w:val="en-GB"/>
              </w:rPr>
              <w:t>@Intel the sentence of ‘</w:t>
            </w:r>
            <w:r>
              <w:rPr>
                <w:bCs/>
                <w:color w:val="FF0000"/>
                <w:sz w:val="18"/>
                <w:szCs w:val="18"/>
              </w:rPr>
              <w:t xml:space="preserve">even the conditions are satisfied’ </w:t>
            </w:r>
            <w:r>
              <w:rPr>
                <w:bCs/>
                <w:sz w:val="18"/>
                <w:szCs w:val="18"/>
              </w:rPr>
              <w:t xml:space="preserve">is kept from my view to keep the understanding clearer. </w:t>
            </w:r>
          </w:p>
          <w:p w14:paraId="35AE9E46" w14:textId="77777777" w:rsidR="003E28A7" w:rsidRDefault="003E28A7" w:rsidP="003E28A7">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Based on the above views, Option 2 is supported by 12 companies while each of Option 1 and 3 is supported by 6 companies. </w:t>
            </w:r>
            <w:proofErr w:type="gramStart"/>
            <w:r>
              <w:rPr>
                <w:rFonts w:eastAsiaTheme="minorEastAsia"/>
                <w:iCs/>
                <w:sz w:val="18"/>
                <w:szCs w:val="18"/>
                <w:lang w:val="en-GB"/>
              </w:rPr>
              <w:t>So</w:t>
            </w:r>
            <w:proofErr w:type="gramEnd"/>
            <w:r>
              <w:rPr>
                <w:rFonts w:eastAsiaTheme="minorEastAsia"/>
                <w:iCs/>
                <w:sz w:val="18"/>
                <w:szCs w:val="18"/>
                <w:lang w:val="en-GB"/>
              </w:rPr>
              <w:t xml:space="preserve"> I suggest going with Option 2. </w:t>
            </w:r>
          </w:p>
          <w:p w14:paraId="06FAB136" w14:textId="77777777" w:rsidR="003E28A7" w:rsidRDefault="003E28A7" w:rsidP="003E28A7">
            <w:pPr>
              <w:snapToGrid w:val="0"/>
              <w:spacing w:before="120" w:after="120"/>
              <w:contextualSpacing/>
              <w:rPr>
                <w:rFonts w:eastAsiaTheme="minorEastAsia"/>
                <w:iCs/>
                <w:sz w:val="18"/>
                <w:szCs w:val="18"/>
                <w:lang w:val="en-GB"/>
              </w:rPr>
            </w:pPr>
          </w:p>
          <w:p w14:paraId="5A6D068F" w14:textId="77777777" w:rsidR="003E28A7" w:rsidRDefault="003E28A7" w:rsidP="003E28A7">
            <w:pPr>
              <w:snapToGrid w:val="0"/>
              <w:spacing w:before="120" w:after="120"/>
              <w:contextualSpacing/>
              <w:rPr>
                <w:rFonts w:eastAsiaTheme="minorEastAsia"/>
                <w:iCs/>
                <w:sz w:val="18"/>
                <w:szCs w:val="18"/>
                <w:lang w:val="en-GB"/>
              </w:rPr>
            </w:pPr>
          </w:p>
          <w:p w14:paraId="23A180A8" w14:textId="77777777" w:rsidR="003E28A7" w:rsidRDefault="003E28A7" w:rsidP="003E28A7">
            <w:pPr>
              <w:snapToGrid w:val="0"/>
              <w:spacing w:before="120" w:after="120"/>
              <w:jc w:val="both"/>
              <w:rPr>
                <w:bCs/>
                <w:sz w:val="18"/>
                <w:szCs w:val="22"/>
              </w:rPr>
            </w:pPr>
            <w:r>
              <w:rPr>
                <w:b/>
                <w:bCs/>
                <w:sz w:val="18"/>
                <w:szCs w:val="18"/>
              </w:rPr>
              <w:t>Proposal 2.2-1a:</w:t>
            </w:r>
            <w:r>
              <w:rPr>
                <w:rFonts w:eastAsia="宋体"/>
                <w:sz w:val="18"/>
                <w:szCs w:val="18"/>
              </w:rPr>
              <w:t xml:space="preserve"> For PRS bandwidth aggregation across PFLs,</w:t>
            </w:r>
            <w:r>
              <w:rPr>
                <w:bCs/>
                <w:sz w:val="18"/>
                <w:szCs w:val="22"/>
              </w:rPr>
              <w:t xml:space="preserve"> select one of the following options in RAN1#112bis-e meeting</w:t>
            </w:r>
          </w:p>
          <w:p w14:paraId="05D1654E" w14:textId="77777777" w:rsidR="003E28A7" w:rsidRDefault="003E28A7" w:rsidP="003E28A7">
            <w:pPr>
              <w:pStyle w:val="afb"/>
              <w:numPr>
                <w:ilvl w:val="0"/>
                <w:numId w:val="32"/>
              </w:numPr>
              <w:snapToGrid w:val="0"/>
              <w:spacing w:before="180"/>
              <w:ind w:hanging="357"/>
              <w:jc w:val="both"/>
              <w:rPr>
                <w:bCs/>
                <w:sz w:val="18"/>
                <w:szCs w:val="18"/>
              </w:rPr>
            </w:pPr>
            <w:r>
              <w:rPr>
                <w:bCs/>
                <w:sz w:val="18"/>
                <w:szCs w:val="18"/>
              </w:rPr>
              <w:t xml:space="preserve">Option 1: Per TRP basis with PFL level indication. </w:t>
            </w:r>
          </w:p>
          <w:p w14:paraId="4D28249F" w14:textId="77777777" w:rsidR="003E28A7" w:rsidRDefault="003E28A7" w:rsidP="003E28A7">
            <w:pPr>
              <w:pStyle w:val="afb"/>
              <w:numPr>
                <w:ilvl w:val="1"/>
                <w:numId w:val="32"/>
              </w:numPr>
              <w:snapToGrid w:val="0"/>
              <w:spacing w:before="180"/>
              <w:jc w:val="both"/>
              <w:rPr>
                <w:bCs/>
                <w:sz w:val="18"/>
                <w:szCs w:val="18"/>
              </w:rPr>
            </w:pPr>
            <w:r>
              <w:rPr>
                <w:bCs/>
                <w:sz w:val="18"/>
                <w:szCs w:val="18"/>
              </w:rPr>
              <w:t xml:space="preserve">For each TRP, support new signaling to indicate which PFLs are aggregated. </w:t>
            </w:r>
          </w:p>
          <w:p w14:paraId="1811C5F3" w14:textId="77777777" w:rsidR="003E28A7" w:rsidRDefault="003E28A7" w:rsidP="003E28A7">
            <w:pPr>
              <w:pStyle w:val="afb"/>
              <w:numPr>
                <w:ilvl w:val="1"/>
                <w:numId w:val="32"/>
              </w:numPr>
              <w:snapToGrid w:val="0"/>
              <w:spacing w:before="180"/>
              <w:jc w:val="both"/>
              <w:rPr>
                <w:bCs/>
                <w:sz w:val="18"/>
                <w:szCs w:val="18"/>
              </w:rPr>
            </w:pP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all PRS resources in the same symbol(s) across the aggregated PFLs are linked if the conditions are satisfied. </w:t>
            </w:r>
          </w:p>
          <w:p w14:paraId="7CE3BB1D" w14:textId="77777777" w:rsidR="003E28A7" w:rsidRDefault="003E28A7" w:rsidP="003E28A7">
            <w:pPr>
              <w:pStyle w:val="afb"/>
              <w:numPr>
                <w:ilvl w:val="0"/>
                <w:numId w:val="32"/>
              </w:numPr>
              <w:snapToGrid w:val="0"/>
              <w:spacing w:before="180"/>
              <w:ind w:hanging="357"/>
              <w:jc w:val="both"/>
              <w:rPr>
                <w:bCs/>
                <w:sz w:val="18"/>
                <w:szCs w:val="18"/>
              </w:rPr>
            </w:pPr>
            <w:r>
              <w:rPr>
                <w:bCs/>
                <w:sz w:val="18"/>
                <w:szCs w:val="18"/>
              </w:rPr>
              <w:t xml:space="preserve">Option 2: Per TRP basis and per PRS resource set basis. </w:t>
            </w:r>
          </w:p>
          <w:p w14:paraId="478E3E72" w14:textId="77777777" w:rsidR="003E28A7" w:rsidRDefault="003E28A7" w:rsidP="003E28A7">
            <w:pPr>
              <w:pStyle w:val="afb"/>
              <w:numPr>
                <w:ilvl w:val="1"/>
                <w:numId w:val="32"/>
              </w:numPr>
              <w:snapToGrid w:val="0"/>
              <w:spacing w:before="180"/>
              <w:jc w:val="both"/>
              <w:rPr>
                <w:bCs/>
                <w:sz w:val="18"/>
                <w:szCs w:val="18"/>
              </w:rPr>
            </w:pPr>
            <w:r>
              <w:rPr>
                <w:bCs/>
                <w:sz w:val="18"/>
                <w:szCs w:val="18"/>
              </w:rPr>
              <w:t>For each TRP, support new sign</w:t>
            </w:r>
            <w:r>
              <w:rPr>
                <w:rFonts w:hint="eastAsia"/>
                <w:bCs/>
                <w:sz w:val="18"/>
                <w:szCs w:val="18"/>
                <w:lang w:eastAsia="zh-CN"/>
              </w:rPr>
              <w:t>a</w:t>
            </w:r>
            <w:r>
              <w:rPr>
                <w:bCs/>
                <w:sz w:val="18"/>
                <w:szCs w:val="18"/>
              </w:rPr>
              <w:t>ling to indicate which PRS resource set</w:t>
            </w:r>
            <w:r>
              <w:rPr>
                <w:rFonts w:hint="eastAsia"/>
                <w:bCs/>
                <w:sz w:val="18"/>
                <w:szCs w:val="18"/>
                <w:lang w:eastAsia="zh-CN"/>
              </w:rPr>
              <w:t>s</w:t>
            </w:r>
            <w:r>
              <w:rPr>
                <w:bCs/>
                <w:sz w:val="18"/>
                <w:szCs w:val="18"/>
              </w:rPr>
              <w:t xml:space="preserve"> across PFLs are linked. </w:t>
            </w:r>
          </w:p>
          <w:p w14:paraId="36FE7F72" w14:textId="77777777" w:rsidR="003E28A7" w:rsidRDefault="003E28A7" w:rsidP="003E28A7">
            <w:pPr>
              <w:pStyle w:val="afb"/>
              <w:numPr>
                <w:ilvl w:val="1"/>
                <w:numId w:val="32"/>
              </w:numPr>
              <w:snapToGrid w:val="0"/>
              <w:spacing w:before="180"/>
              <w:jc w:val="both"/>
              <w:rPr>
                <w:bCs/>
                <w:sz w:val="18"/>
                <w:szCs w:val="18"/>
              </w:rPr>
            </w:pPr>
            <w:r>
              <w:rPr>
                <w:bCs/>
                <w:sz w:val="18"/>
                <w:szCs w:val="18"/>
              </w:rPr>
              <w:t xml:space="preserve">It is assumed </w:t>
            </w:r>
            <w:r>
              <w:rPr>
                <w:bCs/>
                <w:strike/>
                <w:color w:val="FF0000"/>
                <w:sz w:val="18"/>
                <w:szCs w:val="18"/>
              </w:rPr>
              <w:t>by default</w:t>
            </w:r>
            <w:r>
              <w:rPr>
                <w:bCs/>
                <w:color w:val="FF0000"/>
                <w:sz w:val="18"/>
                <w:szCs w:val="18"/>
              </w:rPr>
              <w:t xml:space="preserve"> </w:t>
            </w:r>
            <w:r>
              <w:rPr>
                <w:bCs/>
                <w:sz w:val="18"/>
                <w:szCs w:val="18"/>
              </w:rPr>
              <w:t xml:space="preserve">that the PRS resources across the linked PRS resource sets are linked if the conditions are satisfied. For the non-linked PRS resource sets, no aggregation is assumed </w:t>
            </w:r>
            <w:r>
              <w:rPr>
                <w:bCs/>
                <w:color w:val="FF0000"/>
                <w:sz w:val="18"/>
                <w:szCs w:val="18"/>
              </w:rPr>
              <w:t>even the conditions are satisfied</w:t>
            </w:r>
            <w:r>
              <w:rPr>
                <w:bCs/>
                <w:sz w:val="18"/>
                <w:szCs w:val="18"/>
              </w:rPr>
              <w:t xml:space="preserve">.  </w:t>
            </w:r>
          </w:p>
          <w:p w14:paraId="5C6BFEB2" w14:textId="77777777" w:rsidR="003E28A7" w:rsidRDefault="003E28A7" w:rsidP="003E28A7">
            <w:pPr>
              <w:pStyle w:val="afb"/>
              <w:numPr>
                <w:ilvl w:val="0"/>
                <w:numId w:val="32"/>
              </w:numPr>
              <w:snapToGrid w:val="0"/>
              <w:spacing w:before="180"/>
              <w:ind w:hanging="357"/>
              <w:jc w:val="both"/>
              <w:rPr>
                <w:bCs/>
                <w:sz w:val="18"/>
                <w:szCs w:val="18"/>
              </w:rPr>
            </w:pPr>
            <w:r>
              <w:rPr>
                <w:bCs/>
                <w:sz w:val="18"/>
                <w:szCs w:val="18"/>
              </w:rPr>
              <w:t xml:space="preserve">Option 3: Per TRP basis and per PRS resource basis. </w:t>
            </w:r>
          </w:p>
          <w:p w14:paraId="3616DB0A" w14:textId="77777777" w:rsidR="003E28A7" w:rsidRDefault="003E28A7" w:rsidP="003E28A7">
            <w:pPr>
              <w:pStyle w:val="afb"/>
              <w:numPr>
                <w:ilvl w:val="1"/>
                <w:numId w:val="32"/>
              </w:numPr>
              <w:snapToGrid w:val="0"/>
              <w:spacing w:before="180"/>
              <w:jc w:val="both"/>
              <w:rPr>
                <w:rFonts w:eastAsiaTheme="minorEastAsia"/>
                <w:iCs/>
                <w:sz w:val="18"/>
                <w:szCs w:val="18"/>
                <w:lang w:val="en-GB"/>
              </w:rPr>
            </w:pPr>
            <w:r>
              <w:rPr>
                <w:bCs/>
                <w:sz w:val="18"/>
                <w:szCs w:val="18"/>
              </w:rPr>
              <w:t>For each TRP, support new sign</w:t>
            </w:r>
            <w:r>
              <w:rPr>
                <w:rFonts w:hint="eastAsia"/>
                <w:bCs/>
                <w:sz w:val="18"/>
                <w:szCs w:val="18"/>
                <w:lang w:eastAsia="zh-CN"/>
              </w:rPr>
              <w:t>a</w:t>
            </w:r>
            <w:r>
              <w:rPr>
                <w:bCs/>
                <w:sz w:val="18"/>
                <w:szCs w:val="18"/>
              </w:rPr>
              <w:t xml:space="preserve">ling to indicate which PRS resource(s) across PFLs are linked. </w:t>
            </w:r>
          </w:p>
          <w:p w14:paraId="25DDE973" w14:textId="77777777" w:rsidR="003E28A7" w:rsidRDefault="003E28A7" w:rsidP="003E28A7">
            <w:pPr>
              <w:pStyle w:val="afb"/>
              <w:numPr>
                <w:ilvl w:val="1"/>
                <w:numId w:val="32"/>
              </w:numPr>
              <w:snapToGrid w:val="0"/>
              <w:spacing w:before="180"/>
              <w:jc w:val="both"/>
              <w:rPr>
                <w:rFonts w:eastAsiaTheme="minorEastAsia"/>
                <w:iCs/>
                <w:sz w:val="18"/>
                <w:szCs w:val="18"/>
                <w:lang w:val="en-GB"/>
              </w:rPr>
            </w:pPr>
            <w:r>
              <w:rPr>
                <w:bCs/>
                <w:sz w:val="18"/>
                <w:szCs w:val="18"/>
              </w:rPr>
              <w:t xml:space="preserve">For the non-linked PRS resources, no aggregation is assumed </w:t>
            </w:r>
            <w:r>
              <w:rPr>
                <w:bCs/>
                <w:color w:val="FF0000"/>
                <w:sz w:val="18"/>
                <w:szCs w:val="18"/>
              </w:rPr>
              <w:t>even the conditions are satisfied.</w:t>
            </w:r>
          </w:p>
          <w:p w14:paraId="00C1CD26" w14:textId="77777777" w:rsidR="003E28A7" w:rsidRDefault="003E28A7" w:rsidP="003E28A7">
            <w:pPr>
              <w:snapToGrid w:val="0"/>
              <w:spacing w:before="120" w:after="120"/>
              <w:contextualSpacing/>
              <w:rPr>
                <w:rFonts w:eastAsiaTheme="minorEastAsia"/>
                <w:iCs/>
                <w:sz w:val="18"/>
                <w:szCs w:val="18"/>
                <w:lang w:val="en-GB"/>
              </w:rPr>
            </w:pPr>
          </w:p>
        </w:tc>
      </w:tr>
    </w:tbl>
    <w:p w14:paraId="54A3CBB0" w14:textId="77777777" w:rsidR="00154A9F" w:rsidRDefault="00154A9F">
      <w:pPr>
        <w:pStyle w:val="afb"/>
        <w:snapToGrid w:val="0"/>
        <w:spacing w:after="0"/>
        <w:ind w:left="0"/>
        <w:textAlignment w:val="auto"/>
        <w:rPr>
          <w:rFonts w:eastAsiaTheme="minorEastAsia"/>
          <w:sz w:val="20"/>
          <w:lang w:eastAsia="zh-CN"/>
        </w:rPr>
      </w:pPr>
    </w:p>
    <w:p w14:paraId="2ACA1134" w14:textId="77777777" w:rsidR="00154A9F" w:rsidRDefault="00154A9F">
      <w:pPr>
        <w:pStyle w:val="afb"/>
        <w:snapToGrid w:val="0"/>
        <w:spacing w:after="0"/>
        <w:ind w:left="0"/>
        <w:textAlignment w:val="auto"/>
        <w:rPr>
          <w:rFonts w:eastAsiaTheme="minorEastAsia"/>
          <w:sz w:val="20"/>
          <w:lang w:eastAsia="zh-CN"/>
        </w:rPr>
      </w:pPr>
    </w:p>
    <w:p w14:paraId="2502D1CE" w14:textId="77777777" w:rsidR="00154A9F" w:rsidRDefault="00154A9F">
      <w:pPr>
        <w:pStyle w:val="afb"/>
        <w:snapToGrid w:val="0"/>
        <w:spacing w:after="0"/>
        <w:ind w:left="0"/>
        <w:textAlignment w:val="auto"/>
        <w:rPr>
          <w:rFonts w:eastAsiaTheme="minorEastAsia"/>
          <w:sz w:val="20"/>
          <w:lang w:eastAsia="zh-CN"/>
        </w:rPr>
      </w:pPr>
    </w:p>
    <w:p w14:paraId="7837A479"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lastRenderedPageBreak/>
        <w:t xml:space="preserve">Measurement Report </w:t>
      </w:r>
    </w:p>
    <w:p w14:paraId="09ADB198"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6AB57268" w14:textId="77777777">
        <w:tc>
          <w:tcPr>
            <w:tcW w:w="1129" w:type="dxa"/>
          </w:tcPr>
          <w:p w14:paraId="6782BC9A"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1D8A5C7B" w14:textId="77777777" w:rsidR="00154A9F" w:rsidRDefault="001A2093">
            <w:pPr>
              <w:pStyle w:val="000proposal"/>
              <w:snapToGrid w:val="0"/>
              <w:rPr>
                <w:b w:val="0"/>
                <w:i w:val="0"/>
                <w:szCs w:val="20"/>
              </w:rPr>
            </w:pPr>
            <w:r>
              <w:rPr>
                <w:b w:val="0"/>
                <w:i w:val="0"/>
                <w:szCs w:val="20"/>
              </w:rPr>
              <w:t>Proposal 4: In DL-TDOA measurement reporting, the UE reports whether the RSTD is measured from aggregating PRS resources across different PFLs and the DL PRS RSRP is calculated from aggregated PRS resources.</w:t>
            </w:r>
          </w:p>
          <w:p w14:paraId="600A89D0" w14:textId="77777777" w:rsidR="00154A9F" w:rsidRDefault="001A2093">
            <w:pPr>
              <w:pStyle w:val="000proposal"/>
              <w:snapToGrid w:val="0"/>
              <w:rPr>
                <w:b w:val="0"/>
                <w:i w:val="0"/>
                <w:szCs w:val="20"/>
              </w:rPr>
            </w:pPr>
            <w:r>
              <w:rPr>
                <w:b w:val="0"/>
                <w:i w:val="0"/>
                <w:szCs w:val="20"/>
              </w:rPr>
              <w:t>Proposal 5: In multi-RTT measurement reporting, the UE reports whether the UE Rx-Tx time difference is obtained from aggregating PRS resources across different PFLs and the corresponding DL PRS RSRP is calculated from aggregated PRS resources.</w:t>
            </w:r>
          </w:p>
          <w:p w14:paraId="0F55D412" w14:textId="77777777" w:rsidR="00154A9F" w:rsidRDefault="00154A9F">
            <w:pPr>
              <w:pStyle w:val="000proposal"/>
              <w:snapToGrid w:val="0"/>
              <w:spacing w:before="0" w:after="0" w:line="240" w:lineRule="auto"/>
              <w:rPr>
                <w:b w:val="0"/>
                <w:i w:val="0"/>
                <w:szCs w:val="20"/>
              </w:rPr>
            </w:pPr>
          </w:p>
        </w:tc>
      </w:tr>
      <w:tr w:rsidR="00154A9F" w14:paraId="7BA8C576" w14:textId="77777777">
        <w:tc>
          <w:tcPr>
            <w:tcW w:w="1129" w:type="dxa"/>
          </w:tcPr>
          <w:p w14:paraId="4DF2DEA4"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795411C4" w14:textId="77777777" w:rsidR="00154A9F" w:rsidRDefault="001A2093">
            <w:pPr>
              <w:snapToGrid w:val="0"/>
              <w:rPr>
                <w:sz w:val="20"/>
                <w:szCs w:val="20"/>
              </w:rPr>
            </w:pPr>
            <w:r>
              <w:rPr>
                <w:sz w:val="20"/>
                <w:szCs w:val="20"/>
              </w:rPr>
              <w:t>Proposal 5:</w:t>
            </w:r>
          </w:p>
          <w:p w14:paraId="293A8464" w14:textId="77777777" w:rsidR="00154A9F" w:rsidRDefault="001A2093">
            <w:pPr>
              <w:numPr>
                <w:ilvl w:val="0"/>
                <w:numId w:val="20"/>
              </w:numPr>
              <w:snapToGrid w:val="0"/>
              <w:spacing w:after="120" w:line="260" w:lineRule="exact"/>
              <w:jc w:val="both"/>
              <w:rPr>
                <w:rFonts w:eastAsia="等线"/>
                <w:sz w:val="20"/>
                <w:szCs w:val="20"/>
              </w:rPr>
            </w:pPr>
            <w:r>
              <w:rPr>
                <w:rFonts w:eastAsia="宋体"/>
                <w:sz w:val="20"/>
                <w:szCs w:val="20"/>
              </w:rPr>
              <w:t>For PFL aggregation for the measurement reporting and location request information, support the following.</w:t>
            </w:r>
          </w:p>
          <w:p w14:paraId="44F5B14A" w14:textId="77777777" w:rsidR="00154A9F" w:rsidRDefault="001A2093">
            <w:pPr>
              <w:numPr>
                <w:ilvl w:val="1"/>
                <w:numId w:val="20"/>
              </w:numPr>
              <w:snapToGrid w:val="0"/>
              <w:spacing w:after="120" w:line="260" w:lineRule="exact"/>
              <w:jc w:val="both"/>
              <w:rPr>
                <w:rFonts w:eastAsia="宋体"/>
                <w:sz w:val="20"/>
                <w:szCs w:val="20"/>
              </w:rPr>
            </w:pPr>
            <w:r>
              <w:rPr>
                <w:rFonts w:eastAsia="宋体"/>
                <w:sz w:val="20"/>
                <w:szCs w:val="20"/>
              </w:rPr>
              <w:t>The location request information can include PFL aggregation request to indicate whether PFLs are requested to be aggregated for the PRS measurement</w:t>
            </w:r>
          </w:p>
          <w:p w14:paraId="209F503B" w14:textId="77777777" w:rsidR="00154A9F" w:rsidRDefault="001A2093">
            <w:pPr>
              <w:numPr>
                <w:ilvl w:val="1"/>
                <w:numId w:val="20"/>
              </w:numPr>
              <w:snapToGrid w:val="0"/>
              <w:spacing w:after="120" w:line="260" w:lineRule="exact"/>
              <w:jc w:val="both"/>
              <w:rPr>
                <w:rFonts w:eastAsia="等线"/>
                <w:sz w:val="20"/>
                <w:szCs w:val="20"/>
              </w:rPr>
            </w:pPr>
            <w:r>
              <w:rPr>
                <w:rFonts w:eastAsia="宋体"/>
                <w:sz w:val="20"/>
                <w:szCs w:val="20"/>
              </w:rPr>
              <w:t>The location reporting information can include PFL aggregation indication to indicate which PFLs are aggregated for the PRS measurement</w:t>
            </w:r>
          </w:p>
          <w:p w14:paraId="1AD5B3F0" w14:textId="77777777" w:rsidR="00154A9F" w:rsidRDefault="001A2093">
            <w:pPr>
              <w:snapToGrid w:val="0"/>
              <w:rPr>
                <w:sz w:val="20"/>
                <w:szCs w:val="20"/>
              </w:rPr>
            </w:pPr>
            <w:r>
              <w:rPr>
                <w:sz w:val="20"/>
                <w:szCs w:val="20"/>
              </w:rPr>
              <w:t>Proposal 6:</w:t>
            </w:r>
          </w:p>
          <w:p w14:paraId="1364C320" w14:textId="77777777" w:rsidR="00154A9F" w:rsidRDefault="001A2093">
            <w:pPr>
              <w:numPr>
                <w:ilvl w:val="0"/>
                <w:numId w:val="33"/>
              </w:numPr>
              <w:snapToGrid w:val="0"/>
              <w:spacing w:after="120" w:line="260" w:lineRule="exact"/>
              <w:jc w:val="both"/>
              <w:rPr>
                <w:rFonts w:eastAsia="宋体"/>
                <w:sz w:val="20"/>
                <w:szCs w:val="20"/>
              </w:rPr>
            </w:pPr>
            <w:r>
              <w:rPr>
                <w:rFonts w:eastAsia="宋体"/>
                <w:sz w:val="20"/>
                <w:szCs w:val="20"/>
              </w:rPr>
              <w:t>PFL aggregation indication can be one of the following options in a measurement report</w:t>
            </w:r>
          </w:p>
          <w:p w14:paraId="1B9E5A4D" w14:textId="77777777" w:rsidR="00154A9F" w:rsidRDefault="001A2093">
            <w:pPr>
              <w:numPr>
                <w:ilvl w:val="1"/>
                <w:numId w:val="33"/>
              </w:numPr>
              <w:snapToGrid w:val="0"/>
              <w:spacing w:after="120" w:line="260" w:lineRule="exact"/>
              <w:jc w:val="both"/>
              <w:rPr>
                <w:rFonts w:eastAsia="宋体"/>
                <w:sz w:val="20"/>
                <w:szCs w:val="20"/>
              </w:rPr>
            </w:pPr>
            <w:r>
              <w:rPr>
                <w:rFonts w:eastAsia="宋体"/>
                <w:sz w:val="20"/>
                <w:szCs w:val="20"/>
              </w:rPr>
              <w:t>Option 1: association with up three PFL information(e.g., up three PFL indices, up three sets of frequency information (e.g.(dl-PRS-</w:t>
            </w:r>
            <w:proofErr w:type="spellStart"/>
            <w:r>
              <w:rPr>
                <w:rFonts w:eastAsia="宋体"/>
                <w:sz w:val="20"/>
                <w:szCs w:val="20"/>
              </w:rPr>
              <w:t>PointA</w:t>
            </w:r>
            <w:proofErr w:type="spellEnd"/>
            <w:r>
              <w:rPr>
                <w:rFonts w:eastAsia="宋体"/>
                <w:sz w:val="20"/>
                <w:szCs w:val="20"/>
              </w:rPr>
              <w:t xml:space="preserve">, </w:t>
            </w:r>
            <w:proofErr w:type="spellStart"/>
            <w:r>
              <w:rPr>
                <w:rFonts w:eastAsia="宋体"/>
                <w:sz w:val="20"/>
                <w:szCs w:val="20"/>
              </w:rPr>
              <w:t>StartPRB</w:t>
            </w:r>
            <w:proofErr w:type="spellEnd"/>
            <w:r>
              <w:rPr>
                <w:rFonts w:eastAsia="宋体"/>
                <w:sz w:val="20"/>
                <w:szCs w:val="20"/>
              </w:rPr>
              <w:t>, Bandwidth)</w:t>
            </w:r>
          </w:p>
          <w:p w14:paraId="24FAEDE0" w14:textId="77777777" w:rsidR="00154A9F" w:rsidRDefault="001A2093">
            <w:pPr>
              <w:numPr>
                <w:ilvl w:val="1"/>
                <w:numId w:val="33"/>
              </w:numPr>
              <w:snapToGrid w:val="0"/>
              <w:spacing w:after="120" w:line="260" w:lineRule="exact"/>
              <w:jc w:val="both"/>
              <w:rPr>
                <w:rFonts w:eastAsia="宋体"/>
                <w:sz w:val="20"/>
                <w:szCs w:val="20"/>
              </w:rPr>
            </w:pPr>
            <w:r>
              <w:rPr>
                <w:rFonts w:eastAsia="宋体"/>
                <w:sz w:val="20"/>
                <w:szCs w:val="20"/>
              </w:rPr>
              <w:t>Option 2: association with a PFL group indication.</w:t>
            </w:r>
          </w:p>
          <w:p w14:paraId="4984832A" w14:textId="77777777" w:rsidR="00154A9F" w:rsidRDefault="00154A9F">
            <w:pPr>
              <w:snapToGrid w:val="0"/>
              <w:spacing w:after="120" w:line="260" w:lineRule="exact"/>
              <w:jc w:val="both"/>
              <w:rPr>
                <w:rFonts w:eastAsia="等线"/>
                <w:sz w:val="20"/>
                <w:szCs w:val="20"/>
              </w:rPr>
            </w:pPr>
          </w:p>
        </w:tc>
      </w:tr>
      <w:tr w:rsidR="00154A9F" w14:paraId="4566893B" w14:textId="77777777">
        <w:tc>
          <w:tcPr>
            <w:tcW w:w="1129" w:type="dxa"/>
          </w:tcPr>
          <w:p w14:paraId="14AC2C97" w14:textId="77777777" w:rsidR="00154A9F" w:rsidRDefault="001A2093">
            <w:pPr>
              <w:tabs>
                <w:tab w:val="left" w:pos="1276"/>
              </w:tabs>
              <w:snapToGrid w:val="0"/>
              <w:rPr>
                <w:sz w:val="20"/>
                <w:szCs w:val="20"/>
                <w:lang w:val="en-GB"/>
              </w:rPr>
            </w:pPr>
            <w:r>
              <w:rPr>
                <w:sz w:val="20"/>
                <w:szCs w:val="20"/>
                <w:lang w:val="en-GB"/>
              </w:rPr>
              <w:t>QC</w:t>
            </w:r>
          </w:p>
        </w:tc>
        <w:tc>
          <w:tcPr>
            <w:tcW w:w="8221" w:type="dxa"/>
          </w:tcPr>
          <w:p w14:paraId="2C3765E9" w14:textId="77777777" w:rsidR="00154A9F" w:rsidRDefault="001A2093">
            <w:pPr>
              <w:snapToGrid w:val="0"/>
              <w:rPr>
                <w:bCs/>
                <w:sz w:val="20"/>
                <w:szCs w:val="20"/>
              </w:rPr>
            </w:pPr>
            <w:r>
              <w:rPr>
                <w:bCs/>
                <w:sz w:val="20"/>
                <w:szCs w:val="20"/>
              </w:rPr>
              <w:t xml:space="preserve">Proposal 6: For the reporting of measurements based on PRS aggregation </w:t>
            </w:r>
          </w:p>
          <w:p w14:paraId="644D794E" w14:textId="77777777" w:rsidR="00154A9F" w:rsidRDefault="001A2093">
            <w:pPr>
              <w:pStyle w:val="35"/>
              <w:numPr>
                <w:ilvl w:val="0"/>
                <w:numId w:val="34"/>
              </w:numPr>
              <w:snapToGrid w:val="0"/>
              <w:spacing w:after="0"/>
              <w:rPr>
                <w:bCs/>
                <w:sz w:val="20"/>
                <w:szCs w:val="20"/>
              </w:rPr>
            </w:pPr>
            <w:r>
              <w:rPr>
                <w:bCs/>
                <w:sz w:val="20"/>
                <w:szCs w:val="20"/>
              </w:rPr>
              <w:t>In addition to the legacy reporting structure, a UE is expected to include one or two tuples of {PRS resource ID, PRS resource set ID} in the report which are associated with a given RSTD or UE Rx-Tx measurement.</w:t>
            </w:r>
          </w:p>
          <w:p w14:paraId="0B338120" w14:textId="77777777" w:rsidR="00154A9F" w:rsidRDefault="001A2093">
            <w:pPr>
              <w:pStyle w:val="35"/>
              <w:numPr>
                <w:ilvl w:val="1"/>
                <w:numId w:val="34"/>
              </w:numPr>
              <w:snapToGrid w:val="0"/>
              <w:spacing w:after="0"/>
              <w:rPr>
                <w:bCs/>
                <w:sz w:val="20"/>
                <w:szCs w:val="20"/>
              </w:rPr>
            </w:pPr>
            <w:r>
              <w:rPr>
                <w:bCs/>
                <w:sz w:val="20"/>
                <w:szCs w:val="20"/>
              </w:rPr>
              <w:t>This is applicable to both the first and additional RSTD, UE Rx-Tx measurements of a measurement report</w:t>
            </w:r>
          </w:p>
          <w:p w14:paraId="51ED6FA8" w14:textId="77777777" w:rsidR="00154A9F" w:rsidRDefault="00154A9F">
            <w:pPr>
              <w:snapToGrid w:val="0"/>
              <w:rPr>
                <w:bCs/>
                <w:sz w:val="20"/>
                <w:szCs w:val="20"/>
              </w:rPr>
            </w:pPr>
          </w:p>
          <w:p w14:paraId="1CE1615E" w14:textId="77777777" w:rsidR="00154A9F" w:rsidRDefault="001A2093">
            <w:pPr>
              <w:rPr>
                <w:bCs/>
                <w:sz w:val="20"/>
                <w:szCs w:val="20"/>
              </w:rPr>
            </w:pPr>
            <w:r>
              <w:rPr>
                <w:bCs/>
                <w:sz w:val="20"/>
                <w:szCs w:val="20"/>
              </w:rPr>
              <w:t>Proposal 7: For PRS aggregation, use the location information request message to indicate to a UE to perform measurements across aggregated PRS resources.</w:t>
            </w:r>
          </w:p>
          <w:p w14:paraId="0D6104C1" w14:textId="77777777" w:rsidR="00154A9F" w:rsidRDefault="001A2093">
            <w:pPr>
              <w:pStyle w:val="ListParagraph4"/>
              <w:numPr>
                <w:ilvl w:val="0"/>
                <w:numId w:val="35"/>
              </w:numPr>
              <w:spacing w:after="0"/>
              <w:rPr>
                <w:bCs/>
                <w:sz w:val="20"/>
                <w:szCs w:val="20"/>
              </w:rPr>
            </w:pPr>
            <w:r>
              <w:rPr>
                <w:bCs/>
                <w:sz w:val="20"/>
                <w:szCs w:val="20"/>
              </w:rPr>
              <w:t>Up to the UE’s implementation, e.g., according to the QoS requirements in the location request, whether eventually the UE will perform aggregation.</w:t>
            </w:r>
          </w:p>
          <w:p w14:paraId="5E001D07" w14:textId="77777777" w:rsidR="00154A9F" w:rsidRDefault="00154A9F">
            <w:pPr>
              <w:snapToGrid w:val="0"/>
              <w:rPr>
                <w:sz w:val="20"/>
                <w:szCs w:val="20"/>
              </w:rPr>
            </w:pPr>
          </w:p>
        </w:tc>
      </w:tr>
      <w:tr w:rsidR="00154A9F" w14:paraId="32D69911" w14:textId="77777777">
        <w:tc>
          <w:tcPr>
            <w:tcW w:w="1129" w:type="dxa"/>
          </w:tcPr>
          <w:p w14:paraId="09AB87A9" w14:textId="77777777" w:rsidR="00154A9F" w:rsidRDefault="001A2093">
            <w:pPr>
              <w:tabs>
                <w:tab w:val="left" w:pos="1276"/>
              </w:tabs>
              <w:snapToGrid w:val="0"/>
              <w:rPr>
                <w:sz w:val="20"/>
                <w:szCs w:val="20"/>
                <w:lang w:val="en-GB"/>
              </w:rPr>
            </w:pPr>
            <w:r>
              <w:rPr>
                <w:sz w:val="20"/>
                <w:szCs w:val="20"/>
                <w:lang w:val="en-GB"/>
              </w:rPr>
              <w:t>CATT</w:t>
            </w:r>
          </w:p>
        </w:tc>
        <w:tc>
          <w:tcPr>
            <w:tcW w:w="8221" w:type="dxa"/>
          </w:tcPr>
          <w:p w14:paraId="14800F1A" w14:textId="77777777" w:rsidR="00154A9F" w:rsidRDefault="001A2093">
            <w:pPr>
              <w:snapToGrid w:val="0"/>
              <w:spacing w:after="120"/>
              <w:rPr>
                <w:sz w:val="20"/>
                <w:szCs w:val="20"/>
              </w:rPr>
            </w:pPr>
            <w:r>
              <w:rPr>
                <w:bCs/>
                <w:sz w:val="20"/>
                <w:szCs w:val="20"/>
              </w:rPr>
              <w:t xml:space="preserve">Proposal 6: </w:t>
            </w:r>
            <w:r>
              <w:rPr>
                <w:rFonts w:eastAsia="宋体"/>
                <w:bCs/>
                <w:sz w:val="20"/>
                <w:szCs w:val="20"/>
              </w:rPr>
              <w:t xml:space="preserve">There is no need to report </w:t>
            </w:r>
            <w:r>
              <w:rPr>
                <w:bCs/>
                <w:sz w:val="20"/>
                <w:szCs w:val="20"/>
              </w:rPr>
              <w:t>RSRP, RSRPP for the PRS resources across aggregated PFLs</w:t>
            </w:r>
          </w:p>
          <w:p w14:paraId="0FD00E79" w14:textId="77777777" w:rsidR="00154A9F" w:rsidRDefault="001A2093">
            <w:pPr>
              <w:snapToGrid w:val="0"/>
              <w:spacing w:after="120"/>
              <w:jc w:val="both"/>
              <w:rPr>
                <w:bCs/>
                <w:sz w:val="20"/>
                <w:szCs w:val="20"/>
              </w:rPr>
            </w:pPr>
            <w:r>
              <w:rPr>
                <w:bCs/>
                <w:sz w:val="20"/>
                <w:szCs w:val="20"/>
              </w:rPr>
              <w:t xml:space="preserve">Proposal 7: </w:t>
            </w:r>
            <w:r>
              <w:rPr>
                <w:rFonts w:eastAsia="等线"/>
                <w:bCs/>
                <w:sz w:val="20"/>
                <w:szCs w:val="20"/>
              </w:rPr>
              <w:t xml:space="preserve">In a measurement report, PFL aggregation indication is supported </w:t>
            </w:r>
            <w:r>
              <w:rPr>
                <w:bCs/>
                <w:sz w:val="20"/>
                <w:szCs w:val="20"/>
              </w:rPr>
              <w:t>to indicate whether/which PFLs are aggregated for the PRS measurement.</w:t>
            </w:r>
          </w:p>
          <w:p w14:paraId="3BC7EA02" w14:textId="77777777" w:rsidR="00154A9F" w:rsidRDefault="001A2093">
            <w:pPr>
              <w:snapToGrid w:val="0"/>
              <w:spacing w:after="120"/>
              <w:jc w:val="both"/>
              <w:rPr>
                <w:bCs/>
                <w:sz w:val="20"/>
                <w:szCs w:val="20"/>
              </w:rPr>
            </w:pPr>
            <w:r>
              <w:rPr>
                <w:bCs/>
                <w:sz w:val="20"/>
                <w:szCs w:val="20"/>
              </w:rPr>
              <w:t xml:space="preserve">Proposal 8: </w:t>
            </w:r>
            <w:r>
              <w:rPr>
                <w:rFonts w:eastAsia="等线"/>
                <w:bCs/>
                <w:sz w:val="20"/>
                <w:szCs w:val="20"/>
              </w:rPr>
              <w:t xml:space="preserve">A </w:t>
            </w:r>
            <w:r>
              <w:rPr>
                <w:bCs/>
                <w:sz w:val="20"/>
                <w:szCs w:val="20"/>
              </w:rPr>
              <w:t>UE can be indicated which DL PRS resources can be aggregated by PRS assistance data, and requested to perform joint measurement across aggregated PFLs by the use location information request message.</w:t>
            </w:r>
          </w:p>
          <w:p w14:paraId="7F693573" w14:textId="77777777" w:rsidR="00154A9F" w:rsidRDefault="001A2093">
            <w:pPr>
              <w:snapToGrid w:val="0"/>
              <w:spacing w:after="120"/>
              <w:rPr>
                <w:bCs/>
                <w:sz w:val="20"/>
                <w:szCs w:val="20"/>
              </w:rPr>
            </w:pPr>
            <w:r>
              <w:rPr>
                <w:bCs/>
                <w:sz w:val="20"/>
                <w:szCs w:val="20"/>
              </w:rPr>
              <w:t xml:space="preserve">Proposal 9: All DL PRS measurements for CA positioning in one measurement report should have only a single RSTD reference. The network may suggest an RSTD reference per PFL to the UE. </w:t>
            </w:r>
            <w:r>
              <w:rPr>
                <w:bCs/>
                <w:sz w:val="20"/>
                <w:szCs w:val="20"/>
              </w:rPr>
              <w:lastRenderedPageBreak/>
              <w:t xml:space="preserve">The UE may either select one of them as the RSTD reference or use other DL PRS resource(s) as the RSTD reference. </w:t>
            </w:r>
          </w:p>
          <w:p w14:paraId="02347E1C" w14:textId="77777777" w:rsidR="00154A9F" w:rsidRDefault="001A2093">
            <w:pPr>
              <w:snapToGrid w:val="0"/>
              <w:spacing w:after="120"/>
              <w:rPr>
                <w:bCs/>
                <w:sz w:val="20"/>
                <w:szCs w:val="20"/>
              </w:rPr>
            </w:pPr>
            <w:r>
              <w:rPr>
                <w:bCs/>
                <w:sz w:val="20"/>
                <w:szCs w:val="20"/>
              </w:rPr>
              <w:t>Proposal 5: For minimizing the impact of the specification, existing R</w:t>
            </w:r>
            <w:r>
              <w:rPr>
                <w:rFonts w:eastAsia="宋体"/>
                <w:bCs/>
                <w:sz w:val="20"/>
                <w:szCs w:val="20"/>
              </w:rPr>
              <w:t>el-</w:t>
            </w:r>
            <w:r>
              <w:rPr>
                <w:bCs/>
                <w:sz w:val="20"/>
                <w:szCs w:val="20"/>
              </w:rPr>
              <w:t>16/R</w:t>
            </w:r>
            <w:r>
              <w:rPr>
                <w:rFonts w:eastAsia="宋体"/>
                <w:bCs/>
                <w:sz w:val="20"/>
                <w:szCs w:val="20"/>
              </w:rPr>
              <w:t xml:space="preserve"> el-</w:t>
            </w:r>
            <w:r>
              <w:rPr>
                <w:bCs/>
                <w:sz w:val="20"/>
                <w:szCs w:val="20"/>
              </w:rPr>
              <w:t>17 positioning procedures for DL PRS measurements of single PFL should be extended to the cases when the PRS measurements are obtained from multiple PFLs/multiple carriers for DL PRS bandwidth aggregation.</w:t>
            </w:r>
          </w:p>
        </w:tc>
      </w:tr>
      <w:tr w:rsidR="00154A9F" w14:paraId="3A46CB6F" w14:textId="77777777">
        <w:tc>
          <w:tcPr>
            <w:tcW w:w="1129" w:type="dxa"/>
          </w:tcPr>
          <w:p w14:paraId="6DBAF10D" w14:textId="77777777" w:rsidR="00154A9F" w:rsidRDefault="001A2093">
            <w:pPr>
              <w:tabs>
                <w:tab w:val="left" w:pos="1276"/>
              </w:tabs>
              <w:snapToGrid w:val="0"/>
              <w:rPr>
                <w:sz w:val="20"/>
                <w:szCs w:val="20"/>
                <w:lang w:val="en-GB"/>
              </w:rPr>
            </w:pPr>
            <w:r>
              <w:rPr>
                <w:sz w:val="20"/>
                <w:szCs w:val="20"/>
                <w:lang w:val="en-GB"/>
              </w:rPr>
              <w:lastRenderedPageBreak/>
              <w:t>Nokia</w:t>
            </w:r>
          </w:p>
        </w:tc>
        <w:tc>
          <w:tcPr>
            <w:tcW w:w="8221" w:type="dxa"/>
          </w:tcPr>
          <w:p w14:paraId="37BE6254" w14:textId="77777777" w:rsidR="00154A9F" w:rsidRDefault="001A2093">
            <w:pPr>
              <w:snapToGrid w:val="0"/>
              <w:jc w:val="both"/>
              <w:rPr>
                <w:sz w:val="20"/>
                <w:szCs w:val="20"/>
              </w:rPr>
            </w:pPr>
            <w:r>
              <w:rPr>
                <w:bCs/>
                <w:sz w:val="20"/>
                <w:szCs w:val="20"/>
              </w:rPr>
              <w:t>Proposal 5:</w:t>
            </w:r>
            <w:r>
              <w:rPr>
                <w:sz w:val="20"/>
                <w:szCs w:val="20"/>
              </w:rPr>
              <w:t xml:space="preserve"> If the reporting of RSRP per frequency layer is default, no need to report a joint RSRP across PFLs.</w:t>
            </w:r>
          </w:p>
          <w:p w14:paraId="1DCF0BDB" w14:textId="77777777" w:rsidR="00154A9F" w:rsidRDefault="001A2093">
            <w:pPr>
              <w:snapToGrid w:val="0"/>
              <w:jc w:val="both"/>
              <w:rPr>
                <w:sz w:val="20"/>
                <w:szCs w:val="20"/>
              </w:rPr>
            </w:pPr>
            <w:r>
              <w:rPr>
                <w:bCs/>
                <w:sz w:val="20"/>
                <w:szCs w:val="20"/>
              </w:rPr>
              <w:t>Proposal 6</w:t>
            </w:r>
            <w:r>
              <w:rPr>
                <w:sz w:val="20"/>
                <w:szCs w:val="20"/>
              </w:rPr>
              <w:t xml:space="preserve">: Support in a measurement report for the UE to indicate whether/which PFLs are aggregated for the PRS measurement. </w:t>
            </w:r>
          </w:p>
          <w:p w14:paraId="2B069425" w14:textId="77777777" w:rsidR="00154A9F" w:rsidRDefault="001A2093">
            <w:pPr>
              <w:snapToGrid w:val="0"/>
              <w:jc w:val="both"/>
              <w:rPr>
                <w:sz w:val="20"/>
                <w:szCs w:val="20"/>
              </w:rPr>
            </w:pPr>
            <w:r>
              <w:rPr>
                <w:bCs/>
                <w:sz w:val="20"/>
                <w:szCs w:val="20"/>
              </w:rPr>
              <w:t>Observation 1</w:t>
            </w:r>
            <w:r>
              <w:rPr>
                <w:sz w:val="20"/>
                <w:szCs w:val="20"/>
              </w:rPr>
              <w:t xml:space="preserve">: The UE should know that it is implicitly requested to perform BW aggregation PRS measurements when configured with linked PFLs. </w:t>
            </w:r>
          </w:p>
          <w:p w14:paraId="366E2323" w14:textId="77777777" w:rsidR="00154A9F" w:rsidRDefault="00154A9F">
            <w:pPr>
              <w:snapToGrid w:val="0"/>
              <w:rPr>
                <w:sz w:val="20"/>
                <w:szCs w:val="20"/>
              </w:rPr>
            </w:pPr>
          </w:p>
        </w:tc>
      </w:tr>
      <w:tr w:rsidR="00154A9F" w14:paraId="4DFA43CB" w14:textId="77777777">
        <w:tc>
          <w:tcPr>
            <w:tcW w:w="1129" w:type="dxa"/>
          </w:tcPr>
          <w:p w14:paraId="48F7335F" w14:textId="77777777" w:rsidR="00154A9F" w:rsidRDefault="001A2093">
            <w:pPr>
              <w:tabs>
                <w:tab w:val="left" w:pos="1276"/>
              </w:tabs>
              <w:snapToGrid w:val="0"/>
              <w:rPr>
                <w:sz w:val="20"/>
                <w:szCs w:val="20"/>
                <w:lang w:val="en-GB"/>
              </w:rPr>
            </w:pPr>
            <w:r>
              <w:rPr>
                <w:sz w:val="20"/>
                <w:szCs w:val="20"/>
                <w:lang w:val="en-GB"/>
              </w:rPr>
              <w:t>Ericsson</w:t>
            </w:r>
          </w:p>
        </w:tc>
        <w:tc>
          <w:tcPr>
            <w:tcW w:w="8221" w:type="dxa"/>
          </w:tcPr>
          <w:p w14:paraId="4E7A9961"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w:t>
            </w:r>
          </w:p>
          <w:p w14:paraId="505AFE39"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The </w:t>
            </w:r>
            <w:proofErr w:type="spellStart"/>
            <w:r>
              <w:rPr>
                <w:rFonts w:ascii="Times New Roman" w:hAnsi="Times New Roman" w:cs="Times New Roman"/>
                <w:b w:val="0"/>
                <w:sz w:val="20"/>
                <w:szCs w:val="20"/>
              </w:rPr>
              <w:t>gNB</w:t>
            </w:r>
            <w:proofErr w:type="spellEnd"/>
            <w:r>
              <w:rPr>
                <w:rFonts w:ascii="Times New Roman" w:hAnsi="Times New Roman" w:cs="Times New Roman"/>
                <w:b w:val="0"/>
                <w:sz w:val="20"/>
                <w:szCs w:val="20"/>
              </w:rPr>
              <w:t xml:space="preserve"> can indicate to LMF one </w:t>
            </w:r>
            <w:proofErr w:type="spellStart"/>
            <w:r>
              <w:rPr>
                <w:rFonts w:ascii="Times New Roman" w:hAnsi="Times New Roman" w:cs="Times New Roman"/>
                <w:b w:val="0"/>
                <w:sz w:val="20"/>
                <w:szCs w:val="20"/>
              </w:rPr>
              <w:t>gNB</w:t>
            </w:r>
            <w:proofErr w:type="spellEnd"/>
            <w:r>
              <w:rPr>
                <w:rFonts w:ascii="Times New Roman" w:hAnsi="Times New Roman" w:cs="Times New Roman"/>
                <w:b w:val="0"/>
                <w:sz w:val="20"/>
                <w:szCs w:val="20"/>
              </w:rPr>
              <w:t xml:space="preserve"> Tx TEG ID for the PRS in just one of the two or three PFLs that can be aggregated. It is understood that the same Tx TEG ID applies to all aggregated PFLs.</w:t>
            </w:r>
          </w:p>
          <w:p w14:paraId="4DD79E55"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w:t>
            </w:r>
          </w:p>
          <w:p w14:paraId="63E2039C"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70B1649D"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9</w:t>
            </w:r>
          </w:p>
          <w:p w14:paraId="606DDF48"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PRS resources across aggregated PFLs in a measurement report element. </w:t>
            </w:r>
          </w:p>
          <w:p w14:paraId="721BBDEC"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10</w:t>
            </w:r>
          </w:p>
          <w:p w14:paraId="2D51EEBC"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UE can aggregate PRS resources for a PRS joint measurement according to the linking information indicated in assistance data. </w:t>
            </w:r>
          </w:p>
          <w:p w14:paraId="3B4080A2"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11</w:t>
            </w:r>
          </w:p>
          <w:p w14:paraId="349394A1"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UE in a measurement report indicates which PRS resources are aggregated (i.e., which PRS resource pairs or triplets are aggregated can be indicated in the report). </w:t>
            </w:r>
          </w:p>
          <w:p w14:paraId="1CB9ACCC"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12</w:t>
            </w:r>
          </w:p>
          <w:p w14:paraId="1A26CC74"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support the same RSTD reference for the aggregated PFLs. </w:t>
            </w:r>
          </w:p>
          <w:p w14:paraId="5D7E3669" w14:textId="77777777" w:rsidR="00154A9F" w:rsidRDefault="00154A9F">
            <w:pPr>
              <w:snapToGrid w:val="0"/>
              <w:jc w:val="both"/>
              <w:rPr>
                <w:bCs/>
                <w:sz w:val="20"/>
                <w:szCs w:val="20"/>
              </w:rPr>
            </w:pPr>
          </w:p>
        </w:tc>
      </w:tr>
      <w:tr w:rsidR="00154A9F" w14:paraId="2D6CBBDB" w14:textId="77777777">
        <w:tc>
          <w:tcPr>
            <w:tcW w:w="1129" w:type="dxa"/>
          </w:tcPr>
          <w:p w14:paraId="1507A0EF"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60B5B0A9" w14:textId="77777777" w:rsidR="00154A9F" w:rsidRDefault="001A2093">
            <w:pPr>
              <w:snapToGrid w:val="0"/>
              <w:jc w:val="both"/>
              <w:rPr>
                <w:rFonts w:eastAsia="宋体"/>
                <w:sz w:val="20"/>
                <w:szCs w:val="20"/>
              </w:rPr>
            </w:pPr>
            <w:r>
              <w:rPr>
                <w:bCs/>
                <w:iCs/>
                <w:sz w:val="20"/>
                <w:szCs w:val="20"/>
              </w:rPr>
              <w:t>Proposal 3:</w:t>
            </w:r>
            <w:r>
              <w:rPr>
                <w:sz w:val="20"/>
                <w:szCs w:val="20"/>
              </w:rPr>
              <w:t xml:space="preserve"> </w:t>
            </w:r>
            <w:r>
              <w:rPr>
                <w:rFonts w:eastAsia="宋体"/>
                <w:sz w:val="20"/>
                <w:szCs w:val="20"/>
              </w:rPr>
              <w:t>Support joint measurement and report for the PRS resources aggregated across the PFLs for DL-TDOA and multi-RTT positioning methods</w:t>
            </w:r>
          </w:p>
          <w:p w14:paraId="35473A4F" w14:textId="77777777" w:rsidR="00154A9F" w:rsidRDefault="001A2093">
            <w:pPr>
              <w:pStyle w:val="afb"/>
              <w:numPr>
                <w:ilvl w:val="0"/>
                <w:numId w:val="36"/>
              </w:numPr>
              <w:snapToGrid w:val="0"/>
              <w:spacing w:after="0"/>
              <w:jc w:val="both"/>
              <w:rPr>
                <w:sz w:val="20"/>
              </w:rPr>
            </w:pPr>
            <w:r>
              <w:rPr>
                <w:sz w:val="20"/>
              </w:rPr>
              <w:t>In a measurement report element, single RSRP and RSRPP are reported for the PRS resources across aggregated PFLs</w:t>
            </w:r>
          </w:p>
          <w:p w14:paraId="0894A64B" w14:textId="77777777" w:rsidR="00154A9F" w:rsidRDefault="001A2093">
            <w:pPr>
              <w:pStyle w:val="afb"/>
              <w:numPr>
                <w:ilvl w:val="0"/>
                <w:numId w:val="36"/>
              </w:numPr>
              <w:snapToGrid w:val="0"/>
              <w:spacing w:after="0"/>
              <w:jc w:val="both"/>
              <w:textAlignment w:val="auto"/>
              <w:rPr>
                <w:rFonts w:eastAsia="等线"/>
                <w:sz w:val="20"/>
                <w:lang w:eastAsia="zh-CN"/>
              </w:rPr>
            </w:pPr>
            <w:r>
              <w:rPr>
                <w:rFonts w:eastAsia="等线"/>
                <w:sz w:val="20"/>
                <w:lang w:eastAsia="zh-CN"/>
              </w:rPr>
              <w:t xml:space="preserve">In a measurement report, PFL aggregation indication is supported </w:t>
            </w:r>
            <w:r>
              <w:rPr>
                <w:sz w:val="20"/>
              </w:rPr>
              <w:t>to indicate whether/which PFLs are aggregated for the PRS measurement</w:t>
            </w:r>
          </w:p>
          <w:p w14:paraId="49BC4A8F" w14:textId="77777777" w:rsidR="00154A9F" w:rsidRDefault="001A2093">
            <w:pPr>
              <w:pStyle w:val="afb"/>
              <w:numPr>
                <w:ilvl w:val="0"/>
                <w:numId w:val="36"/>
              </w:numPr>
              <w:snapToGrid w:val="0"/>
              <w:spacing w:after="0"/>
              <w:jc w:val="both"/>
              <w:rPr>
                <w:sz w:val="20"/>
              </w:rPr>
            </w:pPr>
            <w:r>
              <w:rPr>
                <w:sz w:val="20"/>
              </w:rPr>
              <w:t>PRS assistance data with the link signaling for PFL aggregation implies that UE can perform joint measurement across aggregated PFLs</w:t>
            </w:r>
          </w:p>
          <w:p w14:paraId="57853C72" w14:textId="77777777" w:rsidR="00154A9F" w:rsidRDefault="00154A9F">
            <w:pPr>
              <w:snapToGrid w:val="0"/>
              <w:rPr>
                <w:bCs/>
                <w:sz w:val="20"/>
                <w:szCs w:val="20"/>
              </w:rPr>
            </w:pPr>
          </w:p>
        </w:tc>
      </w:tr>
      <w:tr w:rsidR="00154A9F" w14:paraId="4B1710B7" w14:textId="77777777">
        <w:tc>
          <w:tcPr>
            <w:tcW w:w="1129" w:type="dxa"/>
          </w:tcPr>
          <w:p w14:paraId="3F6F7D40" w14:textId="77777777" w:rsidR="00154A9F" w:rsidRDefault="001A2093">
            <w:pPr>
              <w:tabs>
                <w:tab w:val="left" w:pos="1276"/>
              </w:tabs>
              <w:snapToGrid w:val="0"/>
              <w:rPr>
                <w:sz w:val="20"/>
                <w:szCs w:val="20"/>
                <w:lang w:val="en-GB"/>
              </w:rPr>
            </w:pPr>
            <w:r>
              <w:rPr>
                <w:sz w:val="20"/>
                <w:szCs w:val="20"/>
                <w:lang w:val="en-GB"/>
              </w:rPr>
              <w:lastRenderedPageBreak/>
              <w:t>Samsung</w:t>
            </w:r>
          </w:p>
        </w:tc>
        <w:tc>
          <w:tcPr>
            <w:tcW w:w="8221" w:type="dxa"/>
          </w:tcPr>
          <w:p w14:paraId="3324DF09" w14:textId="77777777" w:rsidR="00154A9F" w:rsidRDefault="001A2093">
            <w:pPr>
              <w:snapToGrid w:val="0"/>
              <w:ind w:firstLine="231"/>
              <w:rPr>
                <w:sz w:val="20"/>
                <w:szCs w:val="20"/>
              </w:rPr>
            </w:pPr>
            <w:r>
              <w:rPr>
                <w:sz w:val="20"/>
                <w:szCs w:val="20"/>
              </w:rPr>
              <w:t xml:space="preserve">Propose 6: Support UE and </w:t>
            </w:r>
            <w:proofErr w:type="spellStart"/>
            <w:r>
              <w:rPr>
                <w:sz w:val="20"/>
                <w:szCs w:val="20"/>
              </w:rPr>
              <w:t>gNB</w:t>
            </w:r>
            <w:proofErr w:type="spellEnd"/>
            <w:r>
              <w:rPr>
                <w:sz w:val="20"/>
                <w:szCs w:val="20"/>
              </w:rPr>
              <w:t xml:space="preserve"> sending to the LMF an aggregated PFLs/carriers indication associated with the measurements results to enhance the positioning accuracy.</w:t>
            </w:r>
          </w:p>
          <w:p w14:paraId="288D2D7E" w14:textId="77777777" w:rsidR="00154A9F" w:rsidRDefault="00154A9F">
            <w:pPr>
              <w:snapToGrid w:val="0"/>
              <w:ind w:firstLine="231"/>
              <w:rPr>
                <w:sz w:val="20"/>
                <w:szCs w:val="20"/>
                <w:lang w:eastAsia="ja-JP"/>
              </w:rPr>
            </w:pPr>
          </w:p>
        </w:tc>
      </w:tr>
      <w:tr w:rsidR="00154A9F" w14:paraId="7FCDBF37" w14:textId="77777777">
        <w:tc>
          <w:tcPr>
            <w:tcW w:w="1129" w:type="dxa"/>
          </w:tcPr>
          <w:p w14:paraId="4EE9236E" w14:textId="77777777" w:rsidR="00154A9F" w:rsidRDefault="001A2093">
            <w:pPr>
              <w:tabs>
                <w:tab w:val="left" w:pos="1276"/>
              </w:tabs>
              <w:snapToGrid w:val="0"/>
              <w:rPr>
                <w:sz w:val="20"/>
                <w:szCs w:val="20"/>
                <w:lang w:val="en-GB"/>
              </w:rPr>
            </w:pPr>
            <w:r>
              <w:rPr>
                <w:sz w:val="20"/>
                <w:szCs w:val="20"/>
                <w:lang w:val="en-GB"/>
              </w:rPr>
              <w:t>LG</w:t>
            </w:r>
          </w:p>
        </w:tc>
        <w:tc>
          <w:tcPr>
            <w:tcW w:w="8221" w:type="dxa"/>
          </w:tcPr>
          <w:p w14:paraId="610122D4" w14:textId="77777777" w:rsidR="00154A9F" w:rsidRDefault="001A2093">
            <w:pPr>
              <w:snapToGrid w:val="0"/>
              <w:spacing w:before="60" w:after="180" w:line="360" w:lineRule="atLeast"/>
              <w:ind w:firstLineChars="100" w:firstLine="200"/>
              <w:rPr>
                <w:sz w:val="20"/>
                <w:szCs w:val="20"/>
              </w:rPr>
            </w:pPr>
            <w:r>
              <w:rPr>
                <w:sz w:val="20"/>
                <w:szCs w:val="20"/>
              </w:rPr>
              <w:t>Proposal 2: Support PFL aggregation indication in a measurement report to indicate whether/which PFLs are aggregated for the PRS measurement</w:t>
            </w:r>
          </w:p>
          <w:p w14:paraId="03A20020" w14:textId="77777777" w:rsidR="00154A9F" w:rsidRDefault="001A2093">
            <w:pPr>
              <w:snapToGrid w:val="0"/>
              <w:spacing w:before="60" w:after="180" w:line="360" w:lineRule="atLeast"/>
              <w:ind w:firstLineChars="100" w:firstLine="200"/>
              <w:rPr>
                <w:sz w:val="20"/>
                <w:szCs w:val="20"/>
              </w:rPr>
            </w:pPr>
            <w:r>
              <w:rPr>
                <w:sz w:val="20"/>
                <w:szCs w:val="20"/>
              </w:rPr>
              <w:t>Proposal 3: Discuss the necessary information to be included in positioning measurement reports when utilizing DL PRS bandwidth aggregation</w:t>
            </w:r>
          </w:p>
          <w:p w14:paraId="78EB8EAF" w14:textId="77777777" w:rsidR="00154A9F" w:rsidRDefault="00154A9F">
            <w:pPr>
              <w:snapToGrid w:val="0"/>
              <w:rPr>
                <w:rFonts w:eastAsia="Malgun Gothic"/>
                <w:sz w:val="20"/>
                <w:szCs w:val="20"/>
              </w:rPr>
            </w:pPr>
          </w:p>
        </w:tc>
      </w:tr>
      <w:tr w:rsidR="00154A9F" w14:paraId="06591EEA" w14:textId="77777777">
        <w:tc>
          <w:tcPr>
            <w:tcW w:w="1129" w:type="dxa"/>
          </w:tcPr>
          <w:p w14:paraId="132D93B3" w14:textId="77777777" w:rsidR="00154A9F" w:rsidRDefault="001A2093">
            <w:pPr>
              <w:tabs>
                <w:tab w:val="left" w:pos="1276"/>
              </w:tabs>
              <w:snapToGrid w:val="0"/>
              <w:rPr>
                <w:sz w:val="20"/>
                <w:szCs w:val="20"/>
                <w:lang w:val="en-GB"/>
              </w:rPr>
            </w:pPr>
            <w:r>
              <w:rPr>
                <w:sz w:val="20"/>
                <w:szCs w:val="20"/>
                <w:lang w:val="en-GB"/>
              </w:rPr>
              <w:t>InterDigital</w:t>
            </w:r>
          </w:p>
        </w:tc>
        <w:tc>
          <w:tcPr>
            <w:tcW w:w="8221" w:type="dxa"/>
          </w:tcPr>
          <w:p w14:paraId="5687F119" w14:textId="77777777" w:rsidR="00154A9F" w:rsidRDefault="001A2093">
            <w:pPr>
              <w:snapToGrid w:val="0"/>
              <w:rPr>
                <w:bCs/>
                <w:sz w:val="20"/>
                <w:szCs w:val="20"/>
              </w:rPr>
            </w:pPr>
            <w:r>
              <w:rPr>
                <w:bCs/>
                <w:sz w:val="20"/>
                <w:szCs w:val="20"/>
              </w:rPr>
              <w:t>Proposal 5: As an optional measurement, power measurements for PFL (RSRP, RSRPP) should be supported</w:t>
            </w:r>
          </w:p>
          <w:p w14:paraId="38393954" w14:textId="77777777" w:rsidR="00154A9F" w:rsidRDefault="00154A9F">
            <w:pPr>
              <w:snapToGrid w:val="0"/>
              <w:rPr>
                <w:bCs/>
                <w:sz w:val="20"/>
                <w:szCs w:val="20"/>
              </w:rPr>
            </w:pPr>
          </w:p>
        </w:tc>
      </w:tr>
      <w:tr w:rsidR="00154A9F" w14:paraId="61D1E44C" w14:textId="77777777">
        <w:tc>
          <w:tcPr>
            <w:tcW w:w="1129" w:type="dxa"/>
          </w:tcPr>
          <w:p w14:paraId="2403B0DB" w14:textId="77777777" w:rsidR="00154A9F" w:rsidRDefault="001A2093">
            <w:pPr>
              <w:tabs>
                <w:tab w:val="left" w:pos="1276"/>
              </w:tabs>
              <w:snapToGrid w:val="0"/>
              <w:rPr>
                <w:sz w:val="20"/>
                <w:szCs w:val="20"/>
                <w:lang w:val="en-GB"/>
              </w:rPr>
            </w:pPr>
            <w:r>
              <w:rPr>
                <w:sz w:val="20"/>
                <w:szCs w:val="20"/>
                <w:lang w:val="en-GB"/>
              </w:rPr>
              <w:t>Lenovo</w:t>
            </w:r>
          </w:p>
        </w:tc>
        <w:tc>
          <w:tcPr>
            <w:tcW w:w="8221" w:type="dxa"/>
          </w:tcPr>
          <w:p w14:paraId="3CA47DBA" w14:textId="77777777" w:rsidR="00154A9F" w:rsidRDefault="001A2093">
            <w:pPr>
              <w:snapToGrid w:val="0"/>
              <w:spacing w:before="240"/>
              <w:jc w:val="both"/>
              <w:rPr>
                <w:bCs/>
                <w:iCs/>
                <w:sz w:val="20"/>
                <w:szCs w:val="20"/>
              </w:rPr>
            </w:pPr>
            <w:r>
              <w:rPr>
                <w:bCs/>
                <w:iCs/>
                <w:sz w:val="20"/>
                <w:szCs w:val="20"/>
              </w:rPr>
              <w:t xml:space="preserve">Proposal 1: Support the use of at Provide Assistance Data message to configure the PRS resources to be aggregated for joint measurement, while Request Location Information can be used to trigger the joint measurements. </w:t>
            </w:r>
          </w:p>
          <w:p w14:paraId="0D781CF1" w14:textId="77777777" w:rsidR="00154A9F" w:rsidRDefault="001A2093">
            <w:pPr>
              <w:snapToGrid w:val="0"/>
              <w:jc w:val="both"/>
              <w:rPr>
                <w:bCs/>
                <w:iCs/>
                <w:sz w:val="20"/>
                <w:szCs w:val="20"/>
              </w:rPr>
            </w:pPr>
            <w:r>
              <w:rPr>
                <w:bCs/>
                <w:iCs/>
                <w:sz w:val="20"/>
                <w:szCs w:val="20"/>
              </w:rPr>
              <w:t xml:space="preserve">Proposal 4: In terms of reporting, support PFL/carrier indication for PRS/SRS measurement aggregation, respectively. </w:t>
            </w:r>
          </w:p>
          <w:p w14:paraId="53FB1142" w14:textId="77777777" w:rsidR="00154A9F" w:rsidRDefault="00154A9F">
            <w:pPr>
              <w:snapToGrid w:val="0"/>
              <w:rPr>
                <w:bCs/>
                <w:sz w:val="20"/>
                <w:szCs w:val="20"/>
              </w:rPr>
            </w:pPr>
          </w:p>
        </w:tc>
      </w:tr>
      <w:tr w:rsidR="00154A9F" w14:paraId="4533D91A" w14:textId="77777777">
        <w:tc>
          <w:tcPr>
            <w:tcW w:w="1129" w:type="dxa"/>
          </w:tcPr>
          <w:p w14:paraId="4C3010D9"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6B033B7B" w14:textId="77777777" w:rsidR="00154A9F" w:rsidRDefault="001A2093">
            <w:pPr>
              <w:snapToGrid w:val="0"/>
              <w:jc w:val="both"/>
              <w:rPr>
                <w:bCs/>
                <w:iCs/>
                <w:sz w:val="20"/>
                <w:szCs w:val="20"/>
              </w:rPr>
            </w:pPr>
            <w:r>
              <w:rPr>
                <w:bCs/>
                <w:iCs/>
                <w:sz w:val="20"/>
                <w:szCs w:val="20"/>
              </w:rPr>
              <w:t>Proposal 14: For measurement and feedback with PRS bandwidth aggregation:</w:t>
            </w:r>
          </w:p>
          <w:p w14:paraId="760DD80A" w14:textId="77777777" w:rsidR="00154A9F" w:rsidRDefault="001A2093">
            <w:pPr>
              <w:pStyle w:val="52"/>
              <w:widowControl/>
              <w:numPr>
                <w:ilvl w:val="0"/>
                <w:numId w:val="3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PFL group ID may be used to indicate the PFLs that are aggregated for measurement. The RSRP and RSRPP reports may include signaling that indicates if they are measured per PFL, jointly or both.</w:t>
            </w:r>
          </w:p>
          <w:p w14:paraId="0C25E94D" w14:textId="77777777" w:rsidR="00154A9F" w:rsidRDefault="001A2093">
            <w:pPr>
              <w:pStyle w:val="52"/>
              <w:widowControl/>
              <w:numPr>
                <w:ilvl w:val="0"/>
                <w:numId w:val="3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location information request that includes a PFL group ID can be used to indicate that the  UE performs joint measurement across the aggregated PFLs.</w:t>
            </w:r>
          </w:p>
          <w:p w14:paraId="2573F795" w14:textId="77777777" w:rsidR="00154A9F" w:rsidRDefault="001A2093">
            <w:pPr>
              <w:pStyle w:val="52"/>
              <w:widowControl/>
              <w:numPr>
                <w:ilvl w:val="0"/>
                <w:numId w:val="3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To enhance the configuration and measurement for RSTD, the UE may be configured to measure and report, subject to UE capability, up to 4 DL RSTD measurements per pair of  dl-PRS-IDs associated with a PRS resource group with each measurement between a different pair of DL PRS resources associated with a PRS resource group or DL PRS resource sets associated with a PRS resource set group within the DL PRS configured for those dl-PRS-IDs.</w:t>
            </w:r>
          </w:p>
          <w:p w14:paraId="6CEDC2FA" w14:textId="77777777" w:rsidR="00154A9F" w:rsidRDefault="001A2093">
            <w:pPr>
              <w:pStyle w:val="52"/>
              <w:widowControl/>
              <w:numPr>
                <w:ilvl w:val="0"/>
                <w:numId w:val="37"/>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measurement gap pattern and/or PRS Positioning Window (PPW) may also need to be modified to accommodate the increased measurement requirements.</w:t>
            </w:r>
          </w:p>
          <w:p w14:paraId="785DE555" w14:textId="77777777" w:rsidR="00154A9F" w:rsidRDefault="00154A9F">
            <w:pPr>
              <w:snapToGrid w:val="0"/>
              <w:jc w:val="both"/>
              <w:rPr>
                <w:bCs/>
                <w:iCs/>
                <w:sz w:val="20"/>
                <w:szCs w:val="20"/>
              </w:rPr>
            </w:pPr>
          </w:p>
        </w:tc>
      </w:tr>
      <w:tr w:rsidR="00154A9F" w14:paraId="6BE427A9" w14:textId="77777777">
        <w:tc>
          <w:tcPr>
            <w:tcW w:w="1129" w:type="dxa"/>
          </w:tcPr>
          <w:p w14:paraId="711C9196" w14:textId="77777777" w:rsidR="00154A9F" w:rsidRDefault="001A2093">
            <w:pPr>
              <w:tabs>
                <w:tab w:val="left" w:pos="1276"/>
              </w:tabs>
              <w:snapToGrid w:val="0"/>
              <w:rPr>
                <w:sz w:val="20"/>
                <w:szCs w:val="20"/>
                <w:lang w:val="en-GB"/>
              </w:rPr>
            </w:pPr>
            <w:r>
              <w:rPr>
                <w:sz w:val="20"/>
                <w:szCs w:val="20"/>
                <w:lang w:val="en-GB"/>
              </w:rPr>
              <w:t>Spreadtrum</w:t>
            </w:r>
          </w:p>
        </w:tc>
        <w:tc>
          <w:tcPr>
            <w:tcW w:w="8221" w:type="dxa"/>
          </w:tcPr>
          <w:p w14:paraId="700A0AD8" w14:textId="77777777" w:rsidR="00154A9F" w:rsidRDefault="001A2093">
            <w:pPr>
              <w:snapToGrid w:val="0"/>
              <w:rPr>
                <w:sz w:val="20"/>
                <w:szCs w:val="20"/>
              </w:rPr>
            </w:pPr>
            <w:r>
              <w:rPr>
                <w:sz w:val="20"/>
                <w:szCs w:val="20"/>
              </w:rPr>
              <w:t>Proposal 6: Single RSRP or RSRPP is reported for the PRS resources across aggregated PFLs should be supported.</w:t>
            </w:r>
          </w:p>
          <w:p w14:paraId="4C4EFB47" w14:textId="77777777" w:rsidR="00154A9F" w:rsidRDefault="001A2093">
            <w:pPr>
              <w:snapToGrid w:val="0"/>
              <w:rPr>
                <w:sz w:val="20"/>
                <w:szCs w:val="20"/>
              </w:rPr>
            </w:pPr>
            <w:r>
              <w:rPr>
                <w:sz w:val="20"/>
                <w:szCs w:val="20"/>
              </w:rPr>
              <w:t>Proposal 7: PFL aggregation indication is supported to indicate whether/which PFLs are aggregated for the PRS measurement.</w:t>
            </w:r>
          </w:p>
          <w:p w14:paraId="0D0AA18C" w14:textId="77777777" w:rsidR="00154A9F" w:rsidRDefault="00154A9F">
            <w:pPr>
              <w:snapToGrid w:val="0"/>
              <w:jc w:val="both"/>
              <w:rPr>
                <w:bCs/>
                <w:iCs/>
                <w:sz w:val="20"/>
                <w:szCs w:val="20"/>
              </w:rPr>
            </w:pPr>
          </w:p>
        </w:tc>
      </w:tr>
      <w:tr w:rsidR="00154A9F" w14:paraId="52487AB8" w14:textId="77777777">
        <w:tc>
          <w:tcPr>
            <w:tcW w:w="1129" w:type="dxa"/>
          </w:tcPr>
          <w:p w14:paraId="2AD27A41" w14:textId="3A2C3038" w:rsidR="00154A9F" w:rsidRDefault="002468F0">
            <w:pPr>
              <w:tabs>
                <w:tab w:val="left" w:pos="1276"/>
              </w:tabs>
              <w:snapToGrid w:val="0"/>
              <w:rPr>
                <w:sz w:val="20"/>
                <w:szCs w:val="20"/>
                <w:lang w:val="en-GB"/>
              </w:rPr>
            </w:pPr>
            <w:r>
              <w:rPr>
                <w:sz w:val="20"/>
                <w:szCs w:val="20"/>
                <w:lang w:val="en-GB"/>
              </w:rPr>
              <w:t>X</w:t>
            </w:r>
            <w:r w:rsidR="001A2093">
              <w:rPr>
                <w:sz w:val="20"/>
                <w:szCs w:val="20"/>
                <w:lang w:val="en-GB"/>
              </w:rPr>
              <w:t>iaomi</w:t>
            </w:r>
          </w:p>
        </w:tc>
        <w:tc>
          <w:tcPr>
            <w:tcW w:w="8221" w:type="dxa"/>
          </w:tcPr>
          <w:p w14:paraId="67A8CCD4" w14:textId="77777777" w:rsidR="00154A9F" w:rsidRDefault="001A2093">
            <w:pPr>
              <w:pStyle w:val="44"/>
              <w:snapToGrid w:val="0"/>
              <w:rPr>
                <w:sz w:val="20"/>
                <w:szCs w:val="20"/>
              </w:rPr>
            </w:pPr>
            <w:proofErr w:type="spellStart"/>
            <w:r>
              <w:rPr>
                <w:bCs/>
                <w:sz w:val="20"/>
                <w:szCs w:val="20"/>
              </w:rPr>
              <w:t>roposal</w:t>
            </w:r>
            <w:proofErr w:type="spellEnd"/>
            <w:r>
              <w:rPr>
                <w:bCs/>
                <w:sz w:val="20"/>
                <w:szCs w:val="20"/>
              </w:rPr>
              <w:t xml:space="preserve"> 6: Consider to include multiple PRS resource set ID/PRS resource ID, or a link ID in positioning report to indicate the aggregated CCs/PFLs for PRS.</w:t>
            </w:r>
          </w:p>
          <w:p w14:paraId="51C6CA37" w14:textId="77777777" w:rsidR="00154A9F" w:rsidRDefault="00154A9F">
            <w:pPr>
              <w:snapToGrid w:val="0"/>
              <w:rPr>
                <w:sz w:val="20"/>
                <w:szCs w:val="20"/>
              </w:rPr>
            </w:pPr>
          </w:p>
        </w:tc>
      </w:tr>
      <w:tr w:rsidR="00154A9F" w14:paraId="194D5993" w14:textId="77777777">
        <w:tc>
          <w:tcPr>
            <w:tcW w:w="1129" w:type="dxa"/>
          </w:tcPr>
          <w:p w14:paraId="4198BD69" w14:textId="77777777" w:rsidR="00154A9F" w:rsidRDefault="001A2093">
            <w:pPr>
              <w:tabs>
                <w:tab w:val="left" w:pos="1276"/>
              </w:tabs>
              <w:snapToGrid w:val="0"/>
              <w:rPr>
                <w:sz w:val="20"/>
                <w:szCs w:val="20"/>
                <w:lang w:val="en-GB"/>
              </w:rPr>
            </w:pPr>
            <w:r>
              <w:rPr>
                <w:sz w:val="20"/>
                <w:szCs w:val="20"/>
                <w:lang w:val="en-GB"/>
              </w:rPr>
              <w:t>DOCOMO</w:t>
            </w:r>
          </w:p>
        </w:tc>
        <w:tc>
          <w:tcPr>
            <w:tcW w:w="8221" w:type="dxa"/>
          </w:tcPr>
          <w:p w14:paraId="1BA73372" w14:textId="77777777" w:rsidR="00154A9F" w:rsidRDefault="001A2093">
            <w:pPr>
              <w:snapToGrid w:val="0"/>
              <w:spacing w:afterLines="50" w:after="180"/>
              <w:rPr>
                <w:sz w:val="20"/>
                <w:szCs w:val="20"/>
              </w:rPr>
            </w:pPr>
            <w:r>
              <w:rPr>
                <w:sz w:val="20"/>
                <w:szCs w:val="20"/>
              </w:rPr>
              <w:t xml:space="preserve">Proposal 3: </w:t>
            </w:r>
          </w:p>
          <w:p w14:paraId="786D6F22" w14:textId="77777777" w:rsidR="00154A9F" w:rsidRDefault="001A2093">
            <w:pPr>
              <w:pStyle w:val="62"/>
              <w:numPr>
                <w:ilvl w:val="0"/>
                <w:numId w:val="38"/>
              </w:numPr>
              <w:snapToGrid w:val="0"/>
              <w:spacing w:afterLines="50" w:after="180" w:afterAutospacing="0"/>
              <w:ind w:leftChars="0"/>
              <w:rPr>
                <w:bCs/>
                <w:sz w:val="20"/>
                <w:szCs w:val="20"/>
              </w:rPr>
            </w:pPr>
            <w:r>
              <w:rPr>
                <w:bCs/>
                <w:sz w:val="20"/>
                <w:szCs w:val="20"/>
              </w:rPr>
              <w:t>Consider introducing group ID providing aggregated DL-PRS/SRS resource (set) IDs.</w:t>
            </w:r>
          </w:p>
        </w:tc>
      </w:tr>
    </w:tbl>
    <w:p w14:paraId="4772175F" w14:textId="77777777" w:rsidR="00154A9F" w:rsidRDefault="00154A9F">
      <w:pPr>
        <w:snapToGrid w:val="0"/>
        <w:spacing w:beforeLines="50" w:before="180" w:afterLines="50" w:after="180"/>
        <w:jc w:val="both"/>
        <w:rPr>
          <w:sz w:val="20"/>
          <w:szCs w:val="20"/>
        </w:rPr>
      </w:pPr>
    </w:p>
    <w:tbl>
      <w:tblPr>
        <w:tblStyle w:val="af4"/>
        <w:tblW w:w="0" w:type="auto"/>
        <w:tblLook w:val="04A0" w:firstRow="1" w:lastRow="0" w:firstColumn="1" w:lastColumn="0" w:noHBand="0" w:noVBand="1"/>
      </w:tblPr>
      <w:tblGrid>
        <w:gridCol w:w="9350"/>
      </w:tblGrid>
      <w:tr w:rsidR="00154A9F" w14:paraId="31B676FD" w14:textId="77777777">
        <w:tc>
          <w:tcPr>
            <w:tcW w:w="9576" w:type="dxa"/>
          </w:tcPr>
          <w:p w14:paraId="7EF76F79" w14:textId="77777777" w:rsidR="00154A9F" w:rsidRDefault="001A2093">
            <w:pPr>
              <w:snapToGrid w:val="0"/>
              <w:jc w:val="both"/>
              <w:rPr>
                <w:b/>
                <w:bCs/>
                <w:sz w:val="20"/>
                <w:szCs w:val="20"/>
                <w:u w:val="single"/>
              </w:rPr>
            </w:pPr>
            <w:r>
              <w:rPr>
                <w:b/>
                <w:bCs/>
                <w:sz w:val="20"/>
                <w:szCs w:val="20"/>
                <w:u w:val="single"/>
              </w:rPr>
              <w:t>Agreement in RAN1#112</w:t>
            </w:r>
          </w:p>
          <w:p w14:paraId="757C7E99" w14:textId="77777777" w:rsidR="00154A9F" w:rsidRDefault="001A2093">
            <w:pPr>
              <w:snapToGrid w:val="0"/>
              <w:jc w:val="both"/>
              <w:rPr>
                <w:rFonts w:eastAsia="宋体"/>
                <w:sz w:val="20"/>
                <w:szCs w:val="20"/>
              </w:rPr>
            </w:pPr>
            <w:r>
              <w:rPr>
                <w:rFonts w:eastAsia="宋体"/>
                <w:sz w:val="20"/>
                <w:szCs w:val="20"/>
              </w:rPr>
              <w:lastRenderedPageBreak/>
              <w:t>Support joint measurement and report for the PRS resources aggregated across the PFLs for DL-TDOA and multi-RTT positioning methods</w:t>
            </w:r>
          </w:p>
          <w:p w14:paraId="4411A759" w14:textId="77777777" w:rsidR="00154A9F" w:rsidRDefault="001A2093">
            <w:pPr>
              <w:pStyle w:val="afb"/>
              <w:numPr>
                <w:ilvl w:val="0"/>
                <w:numId w:val="36"/>
              </w:numPr>
              <w:snapToGrid w:val="0"/>
              <w:spacing w:after="0"/>
              <w:jc w:val="both"/>
              <w:rPr>
                <w:sz w:val="20"/>
              </w:rPr>
            </w:pPr>
            <w:r>
              <w:rPr>
                <w:sz w:val="20"/>
              </w:rPr>
              <w:t>In a measurement report element, single RSTD or single UE Rx-Tx time difference is reported for the PRS resources across aggregated PFLs</w:t>
            </w:r>
          </w:p>
          <w:p w14:paraId="744DCD3B" w14:textId="77777777" w:rsidR="00154A9F" w:rsidRDefault="001A2093">
            <w:pPr>
              <w:pStyle w:val="afb"/>
              <w:numPr>
                <w:ilvl w:val="1"/>
                <w:numId w:val="36"/>
              </w:numPr>
              <w:snapToGrid w:val="0"/>
              <w:spacing w:after="0"/>
              <w:jc w:val="both"/>
              <w:rPr>
                <w:sz w:val="20"/>
              </w:rPr>
            </w:pPr>
            <w:r>
              <w:rPr>
                <w:sz w:val="20"/>
              </w:rPr>
              <w:t>FFS: RSRP, RSRPP</w:t>
            </w:r>
          </w:p>
          <w:p w14:paraId="67C750B5" w14:textId="77777777" w:rsidR="00154A9F" w:rsidRDefault="001A2093">
            <w:pPr>
              <w:pStyle w:val="afb"/>
              <w:numPr>
                <w:ilvl w:val="0"/>
                <w:numId w:val="36"/>
              </w:numPr>
              <w:snapToGrid w:val="0"/>
              <w:spacing w:after="0"/>
              <w:jc w:val="both"/>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14:paraId="64702EC1" w14:textId="77777777" w:rsidR="00154A9F" w:rsidRDefault="001A2093">
            <w:pPr>
              <w:pStyle w:val="afb"/>
              <w:numPr>
                <w:ilvl w:val="0"/>
                <w:numId w:val="36"/>
              </w:numPr>
              <w:snapToGrid w:val="0"/>
              <w:spacing w:after="0"/>
              <w:jc w:val="both"/>
              <w:rPr>
                <w:sz w:val="20"/>
              </w:rPr>
            </w:pPr>
            <w:r>
              <w:rPr>
                <w:sz w:val="20"/>
              </w:rPr>
              <w:t>FFS whether to use PRS assistance data or use location information request message to indicate UE to perform joint measurement across aggregated PFLs</w:t>
            </w:r>
          </w:p>
          <w:p w14:paraId="3EBE9DBF" w14:textId="77777777" w:rsidR="00154A9F" w:rsidRDefault="001A2093">
            <w:pPr>
              <w:pStyle w:val="afb"/>
              <w:numPr>
                <w:ilvl w:val="0"/>
                <w:numId w:val="36"/>
              </w:numPr>
              <w:snapToGrid w:val="0"/>
              <w:spacing w:after="0"/>
              <w:jc w:val="both"/>
              <w:textAlignment w:val="auto"/>
              <w:rPr>
                <w:rFonts w:eastAsia="等线"/>
                <w:sz w:val="20"/>
                <w:lang w:eastAsia="zh-CN"/>
              </w:rPr>
            </w:pPr>
            <w:r>
              <w:rPr>
                <w:bCs/>
                <w:sz w:val="20"/>
              </w:rPr>
              <w:t>FFS RSTD reference configuration or report should be enhanced</w:t>
            </w:r>
          </w:p>
        </w:tc>
      </w:tr>
    </w:tbl>
    <w:p w14:paraId="3FFF9024" w14:textId="77777777" w:rsidR="00154A9F" w:rsidRDefault="00154A9F">
      <w:pPr>
        <w:snapToGrid w:val="0"/>
        <w:rPr>
          <w:lang w:val="en-GB"/>
        </w:rPr>
      </w:pPr>
    </w:p>
    <w:p w14:paraId="4A4992D0"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03921852" w14:textId="77777777" w:rsidR="00154A9F" w:rsidRDefault="001A2093">
      <w:pPr>
        <w:snapToGrid w:val="0"/>
        <w:spacing w:before="120" w:after="12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The benefit of single RSRP or RSRPP is to save reporting overhead and reduce UE complexity because UE usually processes the PRSs across the PFLs as a whole including RSRP or RSRPP.</w:t>
      </w:r>
    </w:p>
    <w:p w14:paraId="16BBC4B4" w14:textId="77777777" w:rsidR="00154A9F" w:rsidRDefault="001A2093">
      <w:pPr>
        <w:snapToGrid w:val="0"/>
        <w:spacing w:before="120" w:after="120"/>
        <w:jc w:val="both"/>
        <w:rPr>
          <w:bCs/>
          <w:sz w:val="20"/>
          <w:szCs w:val="20"/>
        </w:rPr>
      </w:pPr>
      <w:r>
        <w:rPr>
          <w:bCs/>
          <w:sz w:val="20"/>
          <w:szCs w:val="20"/>
        </w:rPr>
        <w:t xml:space="preserve">Supper majority supports PFL aggregation indication in PRS measurement report. Qualcomm clarifies that this should be applicable to both first and additional measurement. </w:t>
      </w:r>
    </w:p>
    <w:p w14:paraId="3C75E8BC" w14:textId="77777777" w:rsidR="00154A9F" w:rsidRDefault="001A2093">
      <w:pPr>
        <w:snapToGrid w:val="0"/>
        <w:spacing w:before="120" w:after="120"/>
        <w:jc w:val="both"/>
        <w:rPr>
          <w:bCs/>
          <w:sz w:val="20"/>
          <w:szCs w:val="20"/>
        </w:rPr>
      </w:pPr>
      <w:r>
        <w:rPr>
          <w:bCs/>
          <w:sz w:val="20"/>
          <w:szCs w:val="20"/>
        </w:rPr>
        <w:t xml:space="preserve">Regarding whether new signaling is needed in the location information request to indicate UE whether/which PFLs are aggregated for the PRS measurement, companies have different views. Some companies think the PRS assistance data can inform UE whether/which PFLs are aggregated from PRS transmission side, and it is up to UE do determine whether the aggregation measurement is needed by the current location QoS requirement. Some other companies think PRS assistance data can be broadcast which is not suitable to inform a particular UE performing joint measurement across aggregated PFLs. To be safe, FL suggests to agree the new signaling. </w:t>
      </w:r>
    </w:p>
    <w:p w14:paraId="126E48BF" w14:textId="77777777" w:rsidR="00154A9F" w:rsidRDefault="001A2093">
      <w:pPr>
        <w:snapToGrid w:val="0"/>
        <w:spacing w:before="120" w:after="120"/>
        <w:jc w:val="both"/>
        <w:rPr>
          <w:bCs/>
          <w:sz w:val="20"/>
          <w:szCs w:val="20"/>
        </w:rPr>
      </w:pPr>
      <w:r>
        <w:rPr>
          <w:bCs/>
          <w:sz w:val="20"/>
          <w:szCs w:val="20"/>
        </w:rPr>
        <w:t xml:space="preserve">One note is added in the end of the proposal to clarify the existing single PFL measurement should be used and extended to the aggregation case as CATT proposed. If the proposal 2.3-1 is agreed, only PFL aggregation indication is new compared with Rel-17 from signaling perspective.  </w:t>
      </w:r>
    </w:p>
    <w:p w14:paraId="2BE96FB3" w14:textId="77777777" w:rsidR="00154A9F" w:rsidRDefault="00154A9F">
      <w:pPr>
        <w:snapToGrid w:val="0"/>
        <w:rPr>
          <w:lang w:val="en-GB"/>
        </w:rPr>
      </w:pPr>
    </w:p>
    <w:p w14:paraId="28BDBEFF" w14:textId="77777777" w:rsidR="00A729ED" w:rsidRDefault="00A729ED" w:rsidP="00A729ED">
      <w:pPr>
        <w:pStyle w:val="afb"/>
        <w:numPr>
          <w:ilvl w:val="0"/>
          <w:numId w:val="39"/>
        </w:numPr>
        <w:snapToGrid w:val="0"/>
        <w:spacing w:before="120" w:after="120"/>
        <w:ind w:hanging="363"/>
        <w:jc w:val="both"/>
        <w:rPr>
          <w:sz w:val="20"/>
        </w:rPr>
      </w:pPr>
      <w:r>
        <w:rPr>
          <w:sz w:val="20"/>
        </w:rPr>
        <w:t xml:space="preserve">Single </w:t>
      </w:r>
      <w:r>
        <w:rPr>
          <w:rFonts w:eastAsia="Times New Roman" w:hint="eastAsia"/>
          <w:sz w:val="20"/>
          <w:lang w:eastAsia="zh-CN"/>
        </w:rPr>
        <w:t>RSRP</w:t>
      </w:r>
      <w:r>
        <w:rPr>
          <w:sz w:val="20"/>
        </w:rPr>
        <w:t xml:space="preserve"> or RSRPP is reported for the PRS resources across aggregated PFLs</w:t>
      </w:r>
    </w:p>
    <w:p w14:paraId="12550086" w14:textId="77777777" w:rsidR="00A729ED" w:rsidRDefault="00A729ED" w:rsidP="00A729ED">
      <w:pPr>
        <w:pStyle w:val="afb"/>
        <w:numPr>
          <w:ilvl w:val="1"/>
          <w:numId w:val="39"/>
        </w:numPr>
        <w:snapToGrid w:val="0"/>
        <w:spacing w:before="120" w:after="120"/>
        <w:ind w:hanging="363"/>
        <w:jc w:val="both"/>
        <w:rPr>
          <w:sz w:val="20"/>
        </w:rPr>
      </w:pPr>
      <w:r>
        <w:rPr>
          <w:sz w:val="20"/>
        </w:rPr>
        <w:t xml:space="preserve">Yes: ZTE, Ericsson, OPPO, Apple, </w:t>
      </w:r>
      <w:proofErr w:type="spellStart"/>
      <w:r>
        <w:rPr>
          <w:sz w:val="20"/>
        </w:rPr>
        <w:t>InterDigital</w:t>
      </w:r>
      <w:proofErr w:type="spellEnd"/>
      <w:r>
        <w:rPr>
          <w:sz w:val="20"/>
        </w:rPr>
        <w:t xml:space="preserve">, </w:t>
      </w:r>
      <w:proofErr w:type="spellStart"/>
      <w:r>
        <w:rPr>
          <w:sz w:val="20"/>
        </w:rPr>
        <w:t>Sprea</w:t>
      </w:r>
      <w:r>
        <w:rPr>
          <w:rFonts w:hint="eastAsia"/>
          <w:sz w:val="20"/>
          <w:lang w:eastAsia="zh-CN"/>
        </w:rPr>
        <w:t>d</w:t>
      </w:r>
      <w:r>
        <w:rPr>
          <w:sz w:val="20"/>
        </w:rPr>
        <w:t>trum</w:t>
      </w:r>
      <w:proofErr w:type="spellEnd"/>
    </w:p>
    <w:p w14:paraId="6201DDE2" w14:textId="77777777" w:rsidR="00A729ED" w:rsidRDefault="00A729ED" w:rsidP="00A729ED">
      <w:pPr>
        <w:pStyle w:val="afb"/>
        <w:numPr>
          <w:ilvl w:val="1"/>
          <w:numId w:val="39"/>
        </w:numPr>
        <w:snapToGrid w:val="0"/>
        <w:spacing w:before="120" w:after="120"/>
        <w:ind w:hanging="363"/>
        <w:jc w:val="both"/>
        <w:rPr>
          <w:sz w:val="20"/>
        </w:rPr>
      </w:pPr>
      <w:r>
        <w:rPr>
          <w:sz w:val="20"/>
        </w:rPr>
        <w:t>No: CATT, Nokia (if the RSRP report per PFL is default)</w:t>
      </w:r>
    </w:p>
    <w:p w14:paraId="7CAA12B2" w14:textId="77777777" w:rsidR="00A729ED" w:rsidRDefault="00A729ED" w:rsidP="00A729ED">
      <w:pPr>
        <w:pStyle w:val="afb"/>
        <w:numPr>
          <w:ilvl w:val="0"/>
          <w:numId w:val="39"/>
        </w:numPr>
        <w:snapToGrid w:val="0"/>
        <w:spacing w:before="120" w:after="120"/>
        <w:ind w:hanging="363"/>
        <w:jc w:val="both"/>
        <w:rPr>
          <w:sz w:val="20"/>
        </w:rPr>
      </w:pPr>
      <w:r>
        <w:rPr>
          <w:sz w:val="20"/>
        </w:rPr>
        <w:t xml:space="preserve">Support </w:t>
      </w:r>
      <w:r>
        <w:rPr>
          <w:rFonts w:eastAsia="等线"/>
          <w:sz w:val="20"/>
          <w:lang w:eastAsia="zh-CN"/>
        </w:rPr>
        <w:t xml:space="preserve">PFL aggregation indication </w:t>
      </w:r>
      <w:r>
        <w:rPr>
          <w:sz w:val="20"/>
        </w:rPr>
        <w:t>in the PRS measurement report</w:t>
      </w:r>
    </w:p>
    <w:p w14:paraId="239C3093" w14:textId="77777777" w:rsidR="00A729ED" w:rsidRDefault="00A729ED" w:rsidP="00A729ED">
      <w:pPr>
        <w:pStyle w:val="afb"/>
        <w:numPr>
          <w:ilvl w:val="1"/>
          <w:numId w:val="39"/>
        </w:numPr>
        <w:snapToGrid w:val="0"/>
        <w:spacing w:before="120" w:after="120"/>
        <w:ind w:hanging="363"/>
        <w:jc w:val="both"/>
        <w:rPr>
          <w:sz w:val="20"/>
        </w:rPr>
      </w:pPr>
      <w:r>
        <w:rPr>
          <w:sz w:val="20"/>
        </w:rPr>
        <w:t xml:space="preserve">Yes: ZTE, OPPO, vivo, Qualcomm, CATT, Nokia, LG, Apple, Samsung, Lenovo, </w:t>
      </w:r>
      <w:proofErr w:type="spellStart"/>
      <w:r>
        <w:rPr>
          <w:sz w:val="20"/>
        </w:rPr>
        <w:t>Spreadtrum</w:t>
      </w:r>
      <w:proofErr w:type="spellEnd"/>
      <w:r>
        <w:rPr>
          <w:sz w:val="20"/>
        </w:rPr>
        <w:t xml:space="preserve">, </w:t>
      </w:r>
      <w:proofErr w:type="spellStart"/>
      <w:r>
        <w:rPr>
          <w:sz w:val="20"/>
        </w:rPr>
        <w:t>xiaomi</w:t>
      </w:r>
      <w:proofErr w:type="spellEnd"/>
      <w:r>
        <w:rPr>
          <w:sz w:val="20"/>
        </w:rPr>
        <w:t>, DOCOMO</w:t>
      </w:r>
      <w:r>
        <w:rPr>
          <w:color w:val="C00000"/>
          <w:sz w:val="20"/>
        </w:rPr>
        <w:t xml:space="preserve">, </w:t>
      </w:r>
      <w:proofErr w:type="spellStart"/>
      <w:r>
        <w:rPr>
          <w:color w:val="C00000"/>
          <w:sz w:val="20"/>
        </w:rPr>
        <w:t>InterDigital</w:t>
      </w:r>
      <w:proofErr w:type="spellEnd"/>
    </w:p>
    <w:p w14:paraId="3A003F42" w14:textId="77777777" w:rsidR="00A729ED" w:rsidRDefault="00A729ED" w:rsidP="00A729ED">
      <w:pPr>
        <w:pStyle w:val="afb"/>
        <w:numPr>
          <w:ilvl w:val="2"/>
          <w:numId w:val="39"/>
        </w:numPr>
        <w:snapToGrid w:val="0"/>
        <w:spacing w:before="120" w:after="120"/>
        <w:ind w:hanging="363"/>
        <w:jc w:val="both"/>
        <w:rPr>
          <w:sz w:val="20"/>
        </w:rPr>
      </w:pPr>
      <w:r>
        <w:rPr>
          <w:rFonts w:hint="eastAsia"/>
          <w:sz w:val="20"/>
          <w:lang w:eastAsia="zh-CN"/>
        </w:rPr>
        <w:t>Note: t</w:t>
      </w:r>
      <w:r>
        <w:rPr>
          <w:sz w:val="20"/>
        </w:rPr>
        <w:t>he details of PFL aggregation indicati</w:t>
      </w:r>
      <w:r>
        <w:rPr>
          <w:rFonts w:hint="eastAsia"/>
          <w:sz w:val="20"/>
          <w:lang w:eastAsia="zh-CN"/>
        </w:rPr>
        <w:t>o</w:t>
      </w:r>
      <w:r>
        <w:rPr>
          <w:sz w:val="20"/>
        </w:rPr>
        <w:t xml:space="preserve">n </w:t>
      </w:r>
      <w:r>
        <w:rPr>
          <w:rFonts w:hint="eastAsia"/>
          <w:sz w:val="20"/>
          <w:lang w:eastAsia="zh-CN"/>
        </w:rPr>
        <w:t xml:space="preserve">may depend </w:t>
      </w:r>
      <w:r>
        <w:rPr>
          <w:sz w:val="20"/>
        </w:rPr>
        <w:t>on the outcome of section 2.2</w:t>
      </w:r>
    </w:p>
    <w:p w14:paraId="3687A83C" w14:textId="77777777" w:rsidR="00A729ED" w:rsidRDefault="00A729ED" w:rsidP="00A729ED">
      <w:pPr>
        <w:pStyle w:val="afb"/>
        <w:numPr>
          <w:ilvl w:val="1"/>
          <w:numId w:val="39"/>
        </w:numPr>
        <w:snapToGrid w:val="0"/>
        <w:spacing w:before="120" w:after="120"/>
        <w:ind w:hanging="363"/>
        <w:jc w:val="both"/>
        <w:rPr>
          <w:sz w:val="20"/>
        </w:rPr>
      </w:pPr>
      <w:r>
        <w:rPr>
          <w:sz w:val="20"/>
        </w:rPr>
        <w:t>No: Ericsson</w:t>
      </w:r>
      <w:r>
        <w:rPr>
          <w:color w:val="C00000"/>
          <w:sz w:val="20"/>
        </w:rPr>
        <w:t>, Huawei, Intel</w:t>
      </w:r>
    </w:p>
    <w:p w14:paraId="0D4DD6CC" w14:textId="77777777" w:rsidR="00A729ED" w:rsidRDefault="00A729ED" w:rsidP="00A729ED">
      <w:pPr>
        <w:pStyle w:val="afb"/>
        <w:numPr>
          <w:ilvl w:val="0"/>
          <w:numId w:val="39"/>
        </w:numPr>
        <w:snapToGrid w:val="0"/>
        <w:spacing w:before="120" w:after="120"/>
        <w:ind w:hanging="363"/>
        <w:jc w:val="both"/>
        <w:rPr>
          <w:sz w:val="20"/>
        </w:rPr>
      </w:pPr>
      <w:r>
        <w:rPr>
          <w:sz w:val="20"/>
        </w:rPr>
        <w:t>Whether to introduce new signaling in location information request message to indicate UE to perform joint measurement across aggregated PFLs</w:t>
      </w:r>
    </w:p>
    <w:p w14:paraId="7E361125" w14:textId="77777777" w:rsidR="00A729ED" w:rsidRDefault="00A729ED" w:rsidP="00A729ED">
      <w:pPr>
        <w:pStyle w:val="afb"/>
        <w:numPr>
          <w:ilvl w:val="1"/>
          <w:numId w:val="39"/>
        </w:numPr>
        <w:snapToGrid w:val="0"/>
        <w:spacing w:before="120" w:after="120"/>
        <w:ind w:hanging="363"/>
        <w:jc w:val="both"/>
        <w:rPr>
          <w:sz w:val="20"/>
        </w:rPr>
      </w:pPr>
      <w:r>
        <w:rPr>
          <w:sz w:val="20"/>
        </w:rPr>
        <w:t>Yes: vivo, CATT, Apple, Lenovo, Qualcomm</w:t>
      </w:r>
    </w:p>
    <w:p w14:paraId="7B3CABC1" w14:textId="77777777" w:rsidR="00A729ED" w:rsidRDefault="00A729ED" w:rsidP="00A729ED">
      <w:pPr>
        <w:pStyle w:val="afb"/>
        <w:numPr>
          <w:ilvl w:val="1"/>
          <w:numId w:val="39"/>
        </w:numPr>
        <w:snapToGrid w:val="0"/>
        <w:spacing w:before="120" w:after="120"/>
        <w:ind w:hanging="363"/>
        <w:jc w:val="both"/>
        <w:rPr>
          <w:sz w:val="20"/>
        </w:rPr>
      </w:pPr>
      <w:r>
        <w:rPr>
          <w:sz w:val="20"/>
        </w:rPr>
        <w:t>No: Nokia, Ericsson</w:t>
      </w:r>
      <w:r>
        <w:rPr>
          <w:rFonts w:hint="eastAsia"/>
          <w:sz w:val="20"/>
          <w:lang w:eastAsia="zh-CN"/>
        </w:rPr>
        <w:t>,</w:t>
      </w:r>
      <w:r>
        <w:rPr>
          <w:sz w:val="20"/>
          <w:lang w:eastAsia="zh-CN"/>
        </w:rPr>
        <w:t xml:space="preserve"> ZTE</w:t>
      </w:r>
      <w:r>
        <w:rPr>
          <w:color w:val="FF0000"/>
          <w:sz w:val="20"/>
          <w:lang w:eastAsia="zh-CN"/>
        </w:rPr>
        <w:t xml:space="preserve">, </w:t>
      </w:r>
      <w:proofErr w:type="spellStart"/>
      <w:r>
        <w:rPr>
          <w:color w:val="FF0000"/>
          <w:sz w:val="20"/>
          <w:lang w:eastAsia="zh-CN"/>
        </w:rPr>
        <w:t>xiaomi</w:t>
      </w:r>
      <w:proofErr w:type="spellEnd"/>
    </w:p>
    <w:p w14:paraId="6195F9EE" w14:textId="77777777" w:rsidR="00A729ED" w:rsidRDefault="00A729ED" w:rsidP="00A729ED">
      <w:pPr>
        <w:pStyle w:val="3GPPAgreements"/>
        <w:numPr>
          <w:ilvl w:val="0"/>
          <w:numId w:val="39"/>
        </w:numPr>
        <w:autoSpaceDE w:val="0"/>
        <w:autoSpaceDN w:val="0"/>
        <w:adjustRightInd w:val="0"/>
        <w:snapToGrid w:val="0"/>
        <w:spacing w:before="120" w:after="120"/>
        <w:ind w:hanging="363"/>
        <w:rPr>
          <w:sz w:val="20"/>
          <w:szCs w:val="20"/>
          <w:lang w:val="en-GB"/>
        </w:rPr>
      </w:pPr>
      <w:r>
        <w:rPr>
          <w:sz w:val="20"/>
          <w:szCs w:val="20"/>
          <w:lang w:val="en-GB"/>
        </w:rPr>
        <w:t>Single RSTD reference in assistance data and measurement report</w:t>
      </w:r>
    </w:p>
    <w:p w14:paraId="51A2122D" w14:textId="77777777" w:rsidR="00A729ED" w:rsidRDefault="00A729ED" w:rsidP="00A729ED">
      <w:pPr>
        <w:pStyle w:val="3GPPAgreements"/>
        <w:numPr>
          <w:ilvl w:val="1"/>
          <w:numId w:val="39"/>
        </w:numPr>
        <w:autoSpaceDE w:val="0"/>
        <w:autoSpaceDN w:val="0"/>
        <w:adjustRightInd w:val="0"/>
        <w:snapToGrid w:val="0"/>
        <w:spacing w:before="120" w:after="120"/>
        <w:ind w:hanging="363"/>
        <w:rPr>
          <w:sz w:val="20"/>
          <w:szCs w:val="20"/>
          <w:lang w:val="en-GB"/>
        </w:rPr>
      </w:pPr>
      <w:r>
        <w:rPr>
          <w:sz w:val="20"/>
          <w:szCs w:val="20"/>
          <w:lang w:val="en-GB"/>
        </w:rPr>
        <w:t>Yes: CATT, Ericsson</w:t>
      </w:r>
    </w:p>
    <w:p w14:paraId="51A025B5" w14:textId="77777777" w:rsidR="00A729ED" w:rsidRDefault="00A729ED" w:rsidP="00A729ED">
      <w:pPr>
        <w:pStyle w:val="3GPPAgreements"/>
        <w:numPr>
          <w:ilvl w:val="1"/>
          <w:numId w:val="39"/>
        </w:numPr>
        <w:autoSpaceDE w:val="0"/>
        <w:autoSpaceDN w:val="0"/>
        <w:adjustRightInd w:val="0"/>
        <w:snapToGrid w:val="0"/>
        <w:spacing w:before="120" w:after="120"/>
        <w:ind w:hanging="363"/>
        <w:rPr>
          <w:sz w:val="20"/>
          <w:szCs w:val="20"/>
          <w:lang w:val="en-GB"/>
        </w:rPr>
      </w:pPr>
      <w:r>
        <w:rPr>
          <w:sz w:val="20"/>
          <w:szCs w:val="20"/>
          <w:lang w:val="en-GB"/>
        </w:rPr>
        <w:t>No</w:t>
      </w:r>
    </w:p>
    <w:p w14:paraId="2E79A3F1" w14:textId="77777777" w:rsidR="00154A9F" w:rsidRDefault="00154A9F">
      <w:pPr>
        <w:snapToGrid w:val="0"/>
      </w:pPr>
    </w:p>
    <w:p w14:paraId="0B932F98" w14:textId="77777777" w:rsidR="00154A9F" w:rsidRDefault="00154A9F">
      <w:pPr>
        <w:snapToGrid w:val="0"/>
        <w:rPr>
          <w:lang w:val="en-GB"/>
        </w:rPr>
      </w:pPr>
    </w:p>
    <w:p w14:paraId="289581EF" w14:textId="77777777" w:rsidR="00154A9F" w:rsidRDefault="001A2093">
      <w:pPr>
        <w:snapToGrid w:val="0"/>
        <w:jc w:val="both"/>
        <w:rPr>
          <w:rFonts w:eastAsia="宋体"/>
          <w:sz w:val="20"/>
          <w:szCs w:val="20"/>
        </w:rPr>
      </w:pPr>
      <w:r>
        <w:rPr>
          <w:b/>
          <w:bCs/>
          <w:sz w:val="20"/>
          <w:szCs w:val="20"/>
        </w:rPr>
        <w:t>Proposal 2.3-1:</w:t>
      </w:r>
      <w:r>
        <w:rPr>
          <w:rFonts w:eastAsia="宋体"/>
          <w:sz w:val="20"/>
          <w:szCs w:val="20"/>
        </w:rPr>
        <w:t xml:space="preserve"> For PRS resources aggregated across PFLs for DL-TDOA and multi-RTT positioning methods</w:t>
      </w:r>
    </w:p>
    <w:p w14:paraId="0AA66BA5" w14:textId="77777777" w:rsidR="00154A9F" w:rsidRDefault="001A2093">
      <w:pPr>
        <w:pStyle w:val="afb"/>
        <w:numPr>
          <w:ilvl w:val="0"/>
          <w:numId w:val="36"/>
        </w:numPr>
        <w:snapToGrid w:val="0"/>
        <w:spacing w:after="0"/>
        <w:jc w:val="both"/>
        <w:rPr>
          <w:sz w:val="20"/>
        </w:rPr>
      </w:pPr>
      <w:r>
        <w:rPr>
          <w:sz w:val="20"/>
        </w:rPr>
        <w:t>In a measurement report element, single RSRP or single RSRPP is reported for the PRS resources across aggregated PFLs</w:t>
      </w:r>
    </w:p>
    <w:p w14:paraId="2D7C46CD" w14:textId="77777777" w:rsidR="00154A9F" w:rsidRDefault="001A2093">
      <w:pPr>
        <w:pStyle w:val="afb"/>
        <w:numPr>
          <w:ilvl w:val="0"/>
          <w:numId w:val="36"/>
        </w:numPr>
        <w:snapToGrid w:val="0"/>
        <w:spacing w:after="0"/>
        <w:jc w:val="both"/>
        <w:textAlignment w:val="auto"/>
        <w:rPr>
          <w:rFonts w:eastAsia="等线"/>
          <w:sz w:val="20"/>
          <w:lang w:eastAsia="zh-CN"/>
        </w:rPr>
      </w:pPr>
      <w:r>
        <w:rPr>
          <w:rFonts w:eastAsia="等线"/>
          <w:sz w:val="20"/>
          <w:lang w:eastAsia="zh-CN"/>
        </w:rPr>
        <w:lastRenderedPageBreak/>
        <w:t xml:space="preserve">In a measurement report element, PFL aggregation indication is supported </w:t>
      </w:r>
      <w:r>
        <w:rPr>
          <w:sz w:val="20"/>
        </w:rPr>
        <w:t>to indicate whether/which PFLs are aggregated for the PRS measurement</w:t>
      </w:r>
    </w:p>
    <w:p w14:paraId="13B4E03F" w14:textId="77777777" w:rsidR="00154A9F" w:rsidRDefault="001A2093">
      <w:pPr>
        <w:pStyle w:val="afb"/>
        <w:numPr>
          <w:ilvl w:val="0"/>
          <w:numId w:val="36"/>
        </w:numPr>
        <w:snapToGrid w:val="0"/>
        <w:spacing w:after="0"/>
        <w:jc w:val="both"/>
        <w:rPr>
          <w:sz w:val="20"/>
        </w:rPr>
      </w:pP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14:paraId="1D0B8617" w14:textId="77777777" w:rsidR="00154A9F" w:rsidRDefault="001A2093">
      <w:pPr>
        <w:pStyle w:val="afb"/>
        <w:numPr>
          <w:ilvl w:val="0"/>
          <w:numId w:val="36"/>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14:paraId="5E23D27B" w14:textId="77777777" w:rsidR="00154A9F" w:rsidRDefault="001A2093">
      <w:pPr>
        <w:pStyle w:val="afb"/>
        <w:numPr>
          <w:ilvl w:val="0"/>
          <w:numId w:val="36"/>
        </w:numPr>
        <w:snapToGrid w:val="0"/>
        <w:spacing w:before="180" w:after="120"/>
        <w:jc w:val="both"/>
        <w:textAlignment w:val="auto"/>
        <w:rPr>
          <w:sz w:val="20"/>
        </w:rPr>
      </w:pPr>
      <w:r>
        <w:rPr>
          <w:sz w:val="20"/>
        </w:rPr>
        <w:t xml:space="preserve">Note: the </w:t>
      </w:r>
      <w:r>
        <w:rPr>
          <w:rFonts w:hint="eastAsia"/>
          <w:sz w:val="20"/>
          <w:lang w:eastAsia="zh-CN"/>
        </w:rPr>
        <w:t xml:space="preserve">procedure of the </w:t>
      </w:r>
      <w:r>
        <w:rPr>
          <w:sz w:val="20"/>
        </w:rPr>
        <w:t>existing R</w:t>
      </w:r>
      <w:r>
        <w:rPr>
          <w:rFonts w:hint="eastAsia"/>
          <w:sz w:val="20"/>
        </w:rPr>
        <w:t>el-</w:t>
      </w:r>
      <w:r>
        <w:rPr>
          <w:sz w:val="20"/>
        </w:rPr>
        <w:t>16/R</w:t>
      </w:r>
      <w:r>
        <w:rPr>
          <w:rFonts w:hint="eastAsia"/>
          <w:sz w:val="20"/>
        </w:rPr>
        <w:t>el-</w:t>
      </w:r>
      <w:r>
        <w:rPr>
          <w:sz w:val="20"/>
        </w:rPr>
        <w:t>17 DL PRS measurements of single PFL is extended to the case when the PRS measurement is obtained from the aggregated PRS resources</w:t>
      </w:r>
      <w:r>
        <w:rPr>
          <w:sz w:val="20"/>
        </w:rPr>
        <w:tab/>
      </w:r>
    </w:p>
    <w:p w14:paraId="1F4EA662" w14:textId="77777777" w:rsidR="00154A9F" w:rsidRDefault="00154A9F">
      <w:pPr>
        <w:pStyle w:val="afb"/>
        <w:snapToGrid w:val="0"/>
        <w:spacing w:before="180" w:after="120"/>
        <w:ind w:left="0"/>
        <w:jc w:val="both"/>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154A9F" w14:paraId="4B9FCDF3" w14:textId="77777777">
        <w:trPr>
          <w:trHeight w:val="424"/>
        </w:trPr>
        <w:tc>
          <w:tcPr>
            <w:tcW w:w="2075" w:type="dxa"/>
            <w:vAlign w:val="center"/>
          </w:tcPr>
          <w:p w14:paraId="2751AE15" w14:textId="77777777" w:rsidR="00154A9F" w:rsidRDefault="001A2093">
            <w:pPr>
              <w:snapToGrid w:val="0"/>
              <w:rPr>
                <w:b/>
                <w:iCs/>
                <w:sz w:val="18"/>
                <w:szCs w:val="18"/>
              </w:rPr>
            </w:pPr>
            <w:r>
              <w:rPr>
                <w:b/>
                <w:iCs/>
                <w:sz w:val="18"/>
                <w:szCs w:val="18"/>
              </w:rPr>
              <w:t>Company</w:t>
            </w:r>
          </w:p>
        </w:tc>
        <w:tc>
          <w:tcPr>
            <w:tcW w:w="7508" w:type="dxa"/>
            <w:vAlign w:val="center"/>
          </w:tcPr>
          <w:p w14:paraId="0390231D"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43441A17" w14:textId="77777777">
        <w:trPr>
          <w:trHeight w:val="424"/>
        </w:trPr>
        <w:tc>
          <w:tcPr>
            <w:tcW w:w="2075" w:type="dxa"/>
            <w:vAlign w:val="center"/>
          </w:tcPr>
          <w:p w14:paraId="16D38D06" w14:textId="77777777" w:rsidR="00154A9F" w:rsidRDefault="001A2093">
            <w:pPr>
              <w:snapToGrid w:val="0"/>
              <w:rPr>
                <w:bCs/>
                <w:iCs/>
                <w:sz w:val="18"/>
                <w:szCs w:val="18"/>
              </w:rPr>
            </w:pPr>
            <w:r>
              <w:rPr>
                <w:bCs/>
                <w:iCs/>
                <w:sz w:val="18"/>
                <w:szCs w:val="18"/>
              </w:rPr>
              <w:t>CATT</w:t>
            </w:r>
          </w:p>
        </w:tc>
        <w:tc>
          <w:tcPr>
            <w:tcW w:w="7508" w:type="dxa"/>
            <w:vAlign w:val="center"/>
          </w:tcPr>
          <w:p w14:paraId="4CD5DB1F" w14:textId="77777777" w:rsidR="00154A9F" w:rsidRDefault="001A2093">
            <w:pPr>
              <w:snapToGrid w:val="0"/>
              <w:rPr>
                <w:bCs/>
                <w:iCs/>
                <w:sz w:val="18"/>
                <w:szCs w:val="18"/>
              </w:rPr>
            </w:pPr>
            <w:r>
              <w:rPr>
                <w:bCs/>
                <w:iCs/>
                <w:sz w:val="18"/>
                <w:szCs w:val="18"/>
              </w:rPr>
              <w:t>Okay with the proposal, although we think there is no need to introduce ingle RSRP or single RSRPP is reported for the PRS resources across aggregated PFLs.</w:t>
            </w:r>
          </w:p>
        </w:tc>
      </w:tr>
      <w:tr w:rsidR="00154A9F" w14:paraId="50B67F0D" w14:textId="77777777">
        <w:trPr>
          <w:trHeight w:val="424"/>
        </w:trPr>
        <w:tc>
          <w:tcPr>
            <w:tcW w:w="2075" w:type="dxa"/>
            <w:vAlign w:val="center"/>
          </w:tcPr>
          <w:p w14:paraId="26A9B86D" w14:textId="3374C604" w:rsidR="00154A9F" w:rsidRDefault="002468F0">
            <w:pPr>
              <w:snapToGrid w:val="0"/>
              <w:rPr>
                <w:bCs/>
                <w:iCs/>
                <w:sz w:val="18"/>
                <w:szCs w:val="18"/>
              </w:rPr>
            </w:pPr>
            <w:r>
              <w:rPr>
                <w:rFonts w:eastAsiaTheme="minorEastAsia"/>
                <w:bCs/>
                <w:iCs/>
                <w:sz w:val="18"/>
                <w:szCs w:val="18"/>
              </w:rPr>
              <w:t>V</w:t>
            </w:r>
            <w:r w:rsidR="001A2093">
              <w:rPr>
                <w:rFonts w:eastAsiaTheme="minorEastAsia"/>
                <w:bCs/>
                <w:iCs/>
                <w:sz w:val="18"/>
                <w:szCs w:val="18"/>
              </w:rPr>
              <w:t>ivo</w:t>
            </w:r>
          </w:p>
        </w:tc>
        <w:tc>
          <w:tcPr>
            <w:tcW w:w="7508" w:type="dxa"/>
            <w:vAlign w:val="center"/>
          </w:tcPr>
          <w:p w14:paraId="5814FFCB" w14:textId="77777777" w:rsidR="00154A9F" w:rsidRDefault="001A2093">
            <w:pPr>
              <w:snapToGrid w:val="0"/>
              <w:rPr>
                <w:rFonts w:eastAsiaTheme="minorEastAsia"/>
                <w:bCs/>
                <w:iCs/>
                <w:sz w:val="18"/>
                <w:szCs w:val="18"/>
              </w:rPr>
            </w:pPr>
            <w:r>
              <w:rPr>
                <w:rFonts w:eastAsiaTheme="minorEastAsia"/>
                <w:bCs/>
                <w:iCs/>
                <w:sz w:val="18"/>
                <w:szCs w:val="18"/>
              </w:rPr>
              <w:t xml:space="preserve">For RSRP </w:t>
            </w:r>
            <w:r>
              <w:rPr>
                <w:rFonts w:eastAsiaTheme="minorEastAsia" w:hint="eastAsia"/>
                <w:bCs/>
                <w:iCs/>
                <w:sz w:val="18"/>
                <w:szCs w:val="18"/>
              </w:rPr>
              <w:t>measurement</w:t>
            </w:r>
            <w:r>
              <w:rPr>
                <w:rFonts w:eastAsiaTheme="minorEastAsia"/>
                <w:bCs/>
                <w:iCs/>
                <w:sz w:val="18"/>
                <w:szCs w:val="18"/>
              </w:rPr>
              <w:t>, no additional benefits for supporting a single RSRP for the PRS resources across aggregated PFLs since it is a linear average. Moreover, considering the WID Scope, we propose the RSRP can be removed in the first bullet.</w:t>
            </w:r>
          </w:p>
          <w:p w14:paraId="38A5F28D" w14:textId="77777777" w:rsidR="00154A9F" w:rsidRDefault="001A2093">
            <w:pPr>
              <w:snapToGrid w:val="0"/>
              <w:rPr>
                <w:rFonts w:eastAsiaTheme="minorEastAsia"/>
                <w:bCs/>
                <w:iCs/>
                <w:sz w:val="18"/>
                <w:szCs w:val="18"/>
              </w:rPr>
            </w:pPr>
            <w:r>
              <w:rPr>
                <w:rFonts w:eastAsiaTheme="minorEastAsia"/>
                <w:bCs/>
                <w:iCs/>
                <w:sz w:val="18"/>
                <w:szCs w:val="18"/>
              </w:rPr>
              <w:t>F</w:t>
            </w:r>
            <w:r>
              <w:rPr>
                <w:rFonts w:eastAsiaTheme="minorEastAsia" w:hint="eastAsia"/>
                <w:bCs/>
                <w:iCs/>
                <w:sz w:val="18"/>
                <w:szCs w:val="18"/>
              </w:rPr>
              <w:t>or</w:t>
            </w:r>
            <w:r>
              <w:rPr>
                <w:rFonts w:eastAsiaTheme="minorEastAsia"/>
                <w:bCs/>
                <w:iCs/>
                <w:sz w:val="18"/>
                <w:szCs w:val="18"/>
              </w:rPr>
              <w:t xml:space="preserve"> </w:t>
            </w:r>
            <w:r>
              <w:rPr>
                <w:rFonts w:eastAsiaTheme="minorEastAsia" w:hint="eastAsia"/>
                <w:bCs/>
                <w:iCs/>
                <w:sz w:val="18"/>
                <w:szCs w:val="18"/>
              </w:rPr>
              <w:t>the</w:t>
            </w:r>
            <w:r>
              <w:rPr>
                <w:rFonts w:eastAsiaTheme="minorEastAsia"/>
                <w:bCs/>
                <w:iCs/>
                <w:sz w:val="18"/>
                <w:szCs w:val="18"/>
              </w:rPr>
              <w:t xml:space="preserve"> </w:t>
            </w:r>
            <w:r>
              <w:rPr>
                <w:rFonts w:eastAsiaTheme="minorEastAsia" w:hint="eastAsia"/>
                <w:bCs/>
                <w:iCs/>
                <w:sz w:val="18"/>
                <w:szCs w:val="18"/>
              </w:rPr>
              <w:t>fo</w:t>
            </w:r>
            <w:r>
              <w:rPr>
                <w:rFonts w:eastAsiaTheme="minorEastAsia"/>
                <w:bCs/>
                <w:iCs/>
                <w:sz w:val="18"/>
                <w:szCs w:val="18"/>
              </w:rPr>
              <w:t>u</w:t>
            </w:r>
            <w:r>
              <w:rPr>
                <w:rFonts w:eastAsiaTheme="minorEastAsia" w:hint="eastAsia"/>
                <w:bCs/>
                <w:iCs/>
                <w:sz w:val="18"/>
                <w:szCs w:val="18"/>
              </w:rPr>
              <w:t>rth</w:t>
            </w:r>
            <w:r>
              <w:rPr>
                <w:rFonts w:eastAsiaTheme="minorEastAsia"/>
                <w:bCs/>
                <w:iCs/>
                <w:sz w:val="18"/>
                <w:szCs w:val="18"/>
              </w:rPr>
              <w:t xml:space="preserve"> </w:t>
            </w:r>
            <w:r>
              <w:rPr>
                <w:rFonts w:eastAsiaTheme="minorEastAsia" w:hint="eastAsia"/>
                <w:bCs/>
                <w:iCs/>
                <w:sz w:val="18"/>
                <w:szCs w:val="18"/>
              </w:rPr>
              <w:t>bullet,</w:t>
            </w:r>
            <w:r>
              <w:rPr>
                <w:rFonts w:eastAsiaTheme="minorEastAsia"/>
                <w:bCs/>
                <w:iCs/>
                <w:sz w:val="18"/>
                <w:szCs w:val="18"/>
              </w:rPr>
              <w:t xml:space="preserve"> R</w:t>
            </w:r>
            <w:r>
              <w:rPr>
                <w:rFonts w:eastAsiaTheme="minorEastAsia" w:hint="eastAsia"/>
                <w:bCs/>
                <w:iCs/>
                <w:sz w:val="18"/>
                <w:szCs w:val="18"/>
              </w:rPr>
              <w:t>el-</w:t>
            </w:r>
            <w:r>
              <w:rPr>
                <w:rFonts w:eastAsiaTheme="minorEastAsia"/>
                <w:bCs/>
                <w:iCs/>
                <w:sz w:val="18"/>
                <w:szCs w:val="18"/>
              </w:rPr>
              <w:t>16/R</w:t>
            </w:r>
            <w:r>
              <w:rPr>
                <w:rFonts w:eastAsiaTheme="minorEastAsia" w:hint="eastAsia"/>
                <w:bCs/>
                <w:iCs/>
                <w:sz w:val="18"/>
                <w:szCs w:val="18"/>
              </w:rPr>
              <w:t>el-</w:t>
            </w:r>
            <w:r>
              <w:rPr>
                <w:rFonts w:eastAsiaTheme="minorEastAsia"/>
                <w:bCs/>
                <w:iCs/>
                <w:sz w:val="18"/>
                <w:szCs w:val="18"/>
              </w:rPr>
              <w:t>17 DL PRS measurements in the different PFLs also can use a single RSTD reference. That means no PFL-specific reference in R</w:t>
            </w:r>
            <w:r>
              <w:rPr>
                <w:rFonts w:eastAsiaTheme="minorEastAsia" w:hint="eastAsia"/>
                <w:bCs/>
                <w:iCs/>
                <w:sz w:val="18"/>
                <w:szCs w:val="18"/>
              </w:rPr>
              <w:t>el-</w:t>
            </w:r>
            <w:r>
              <w:rPr>
                <w:rFonts w:eastAsiaTheme="minorEastAsia"/>
                <w:bCs/>
                <w:iCs/>
                <w:sz w:val="18"/>
                <w:szCs w:val="18"/>
              </w:rPr>
              <w:t>16/R</w:t>
            </w:r>
            <w:r>
              <w:rPr>
                <w:rFonts w:eastAsiaTheme="minorEastAsia" w:hint="eastAsia"/>
                <w:bCs/>
                <w:iCs/>
                <w:sz w:val="18"/>
                <w:szCs w:val="18"/>
              </w:rPr>
              <w:t>el-</w:t>
            </w:r>
            <w:r>
              <w:rPr>
                <w:rFonts w:eastAsiaTheme="minorEastAsia"/>
                <w:bCs/>
                <w:iCs/>
                <w:sz w:val="18"/>
                <w:szCs w:val="18"/>
              </w:rPr>
              <w:t>17.  So, whether the bullet means the RSTD reference for PRS bandwidth aggregat</w:t>
            </w:r>
            <w:r>
              <w:rPr>
                <w:rFonts w:eastAsiaTheme="minorEastAsia" w:hint="eastAsia"/>
                <w:bCs/>
                <w:iCs/>
                <w:sz w:val="18"/>
                <w:szCs w:val="18"/>
              </w:rPr>
              <w:t>i</w:t>
            </w:r>
            <w:r>
              <w:rPr>
                <w:rFonts w:eastAsiaTheme="minorEastAsia"/>
                <w:bCs/>
                <w:iCs/>
                <w:sz w:val="18"/>
                <w:szCs w:val="18"/>
              </w:rPr>
              <w:t>on measurement</w:t>
            </w:r>
            <w:r>
              <w:rPr>
                <w:rFonts w:eastAsiaTheme="minorEastAsia" w:hint="eastAsia"/>
                <w:bCs/>
                <w:iCs/>
                <w:sz w:val="18"/>
                <w:szCs w:val="18"/>
              </w:rPr>
              <w:t xml:space="preserve"> </w:t>
            </w:r>
            <w:r>
              <w:rPr>
                <w:rFonts w:eastAsiaTheme="minorEastAsia"/>
                <w:bCs/>
                <w:iCs/>
                <w:sz w:val="18"/>
                <w:szCs w:val="18"/>
              </w:rPr>
              <w:t>should be different from the R</w:t>
            </w:r>
            <w:r>
              <w:rPr>
                <w:rFonts w:eastAsiaTheme="minorEastAsia" w:hint="eastAsia"/>
                <w:bCs/>
                <w:iCs/>
                <w:sz w:val="18"/>
                <w:szCs w:val="18"/>
              </w:rPr>
              <w:t>el-</w:t>
            </w:r>
            <w:r>
              <w:rPr>
                <w:rFonts w:eastAsiaTheme="minorEastAsia"/>
                <w:bCs/>
                <w:iCs/>
                <w:sz w:val="18"/>
                <w:szCs w:val="18"/>
              </w:rPr>
              <w:t>16/R</w:t>
            </w:r>
            <w:r>
              <w:rPr>
                <w:rFonts w:eastAsiaTheme="minorEastAsia" w:hint="eastAsia"/>
                <w:bCs/>
                <w:iCs/>
                <w:sz w:val="18"/>
                <w:szCs w:val="18"/>
              </w:rPr>
              <w:t>el-</w:t>
            </w:r>
            <w:r>
              <w:rPr>
                <w:rFonts w:eastAsiaTheme="minorEastAsia"/>
                <w:bCs/>
                <w:iCs/>
                <w:sz w:val="18"/>
                <w:szCs w:val="18"/>
              </w:rPr>
              <w:t>17 reference and come from an aggregated resource.</w:t>
            </w:r>
          </w:p>
          <w:p w14:paraId="5156E2F7" w14:textId="77777777" w:rsidR="00154A9F" w:rsidRDefault="001A2093">
            <w:pPr>
              <w:snapToGrid w:val="0"/>
              <w:rPr>
                <w:rFonts w:eastAsiaTheme="minorEastAsia"/>
                <w:bCs/>
                <w:iCs/>
                <w:sz w:val="18"/>
                <w:szCs w:val="18"/>
              </w:rPr>
            </w:pPr>
            <w:r>
              <w:rPr>
                <w:rFonts w:eastAsiaTheme="minorEastAsia"/>
                <w:bCs/>
                <w:iCs/>
                <w:sz w:val="18"/>
                <w:szCs w:val="18"/>
              </w:rPr>
              <w:t xml:space="preserve">Lastly, we would like to confirm the motivation of the note. </w:t>
            </w:r>
          </w:p>
          <w:p w14:paraId="0D4DEC1C" w14:textId="77777777" w:rsidR="00154A9F" w:rsidRDefault="001A2093">
            <w:pPr>
              <w:snapToGrid w:val="0"/>
              <w:rPr>
                <w:bCs/>
                <w:iCs/>
                <w:color w:val="FF0000"/>
                <w:sz w:val="18"/>
                <w:szCs w:val="18"/>
              </w:rPr>
            </w:pPr>
            <w:r>
              <w:rPr>
                <w:bCs/>
                <w:iCs/>
                <w:color w:val="FF0000"/>
                <w:sz w:val="18"/>
                <w:szCs w:val="18"/>
              </w:rPr>
              <w:t xml:space="preserve">FL: </w:t>
            </w:r>
          </w:p>
          <w:p w14:paraId="0167A180" w14:textId="77777777" w:rsidR="00154A9F" w:rsidRDefault="001A2093">
            <w:pPr>
              <w:snapToGrid w:val="0"/>
              <w:rPr>
                <w:rFonts w:eastAsiaTheme="minorEastAsia"/>
                <w:bCs/>
                <w:iCs/>
                <w:color w:val="FF0000"/>
                <w:sz w:val="18"/>
                <w:szCs w:val="18"/>
              </w:rPr>
            </w:pPr>
            <w:r>
              <w:rPr>
                <w:bCs/>
                <w:iCs/>
                <w:color w:val="FF0000"/>
                <w:sz w:val="18"/>
                <w:szCs w:val="18"/>
              </w:rPr>
              <w:t>If the first bullet is not agreed, tw</w:t>
            </w:r>
            <w:r>
              <w:rPr>
                <w:rFonts w:eastAsiaTheme="minorEastAsia" w:hint="eastAsia"/>
                <w:bCs/>
                <w:iCs/>
                <w:color w:val="FF0000"/>
                <w:sz w:val="18"/>
                <w:szCs w:val="18"/>
              </w:rPr>
              <w:t>o</w:t>
            </w:r>
            <w:r>
              <w:rPr>
                <w:rFonts w:eastAsiaTheme="minorEastAsia"/>
                <w:bCs/>
                <w:iCs/>
                <w:color w:val="FF0000"/>
                <w:sz w:val="18"/>
                <w:szCs w:val="18"/>
              </w:rPr>
              <w:t xml:space="preserve"> or three RSRP/RSRPP will be reported together with single RSTD measurement report. This cause reporting waste since UE operates the two/three PFL as a whole. </w:t>
            </w:r>
          </w:p>
          <w:p w14:paraId="7FAB6F3B" w14:textId="77777777" w:rsidR="00154A9F" w:rsidRDefault="001A2093">
            <w:pPr>
              <w:snapToGrid w:val="0"/>
              <w:rPr>
                <w:rFonts w:eastAsiaTheme="minorEastAsia"/>
                <w:bCs/>
                <w:iCs/>
                <w:color w:val="FF0000"/>
                <w:sz w:val="18"/>
                <w:szCs w:val="18"/>
              </w:rPr>
            </w:pPr>
            <w:r>
              <w:rPr>
                <w:rFonts w:eastAsiaTheme="minorEastAsia"/>
                <w:bCs/>
                <w:iCs/>
                <w:color w:val="FF0000"/>
                <w:sz w:val="18"/>
                <w:szCs w:val="18"/>
              </w:rPr>
              <w:t xml:space="preserve">For the fourth bullet, the motivation is to share single RSTD reference for the aggregated PFLs. </w:t>
            </w:r>
          </w:p>
          <w:p w14:paraId="6ED7326D" w14:textId="77777777" w:rsidR="00154A9F" w:rsidRDefault="001A2093">
            <w:pPr>
              <w:snapToGrid w:val="0"/>
              <w:rPr>
                <w:bCs/>
                <w:iCs/>
                <w:sz w:val="18"/>
                <w:szCs w:val="18"/>
              </w:rPr>
            </w:pPr>
            <w:r>
              <w:rPr>
                <w:bCs/>
                <w:iCs/>
                <w:color w:val="FF0000"/>
                <w:sz w:val="18"/>
                <w:szCs w:val="18"/>
              </w:rPr>
              <w:t>Based on the note, the current single PFL measurement will be reused with some necessary update, e.g. with a new PFL aggregation indication as the second bullet.</w:t>
            </w:r>
          </w:p>
        </w:tc>
      </w:tr>
      <w:tr w:rsidR="00154A9F" w14:paraId="3CD82A78" w14:textId="77777777">
        <w:trPr>
          <w:trHeight w:val="424"/>
        </w:trPr>
        <w:tc>
          <w:tcPr>
            <w:tcW w:w="2075" w:type="dxa"/>
            <w:vAlign w:val="center"/>
          </w:tcPr>
          <w:p w14:paraId="0434EE84" w14:textId="77777777" w:rsidR="00154A9F" w:rsidRDefault="001A2093">
            <w:pPr>
              <w:snapToGrid w:val="0"/>
              <w:rPr>
                <w:bCs/>
                <w:iCs/>
                <w:sz w:val="18"/>
                <w:szCs w:val="18"/>
              </w:rPr>
            </w:pPr>
            <w:r>
              <w:rPr>
                <w:rFonts w:hint="eastAsia"/>
                <w:bCs/>
                <w:iCs/>
                <w:sz w:val="18"/>
                <w:szCs w:val="18"/>
              </w:rPr>
              <w:t>C</w:t>
            </w:r>
            <w:r>
              <w:rPr>
                <w:bCs/>
                <w:iCs/>
                <w:sz w:val="18"/>
                <w:szCs w:val="18"/>
              </w:rPr>
              <w:t>MCC</w:t>
            </w:r>
          </w:p>
        </w:tc>
        <w:tc>
          <w:tcPr>
            <w:tcW w:w="7508" w:type="dxa"/>
            <w:vAlign w:val="center"/>
          </w:tcPr>
          <w:p w14:paraId="7DAEFACB" w14:textId="77777777" w:rsidR="00154A9F" w:rsidRDefault="001A2093">
            <w:pPr>
              <w:snapToGrid w:val="0"/>
              <w:rPr>
                <w:bCs/>
                <w:iCs/>
                <w:sz w:val="18"/>
                <w:szCs w:val="18"/>
              </w:rPr>
            </w:pPr>
            <w:r>
              <w:rPr>
                <w:rFonts w:hint="eastAsia"/>
                <w:bCs/>
                <w:iCs/>
                <w:sz w:val="18"/>
                <w:szCs w:val="18"/>
              </w:rPr>
              <w:t>S</w:t>
            </w:r>
            <w:r>
              <w:rPr>
                <w:bCs/>
                <w:iCs/>
                <w:sz w:val="18"/>
                <w:szCs w:val="18"/>
              </w:rPr>
              <w:t>upport.</w:t>
            </w:r>
          </w:p>
        </w:tc>
      </w:tr>
      <w:tr w:rsidR="00154A9F" w14:paraId="4BFAA6AA" w14:textId="77777777">
        <w:trPr>
          <w:trHeight w:val="424"/>
        </w:trPr>
        <w:tc>
          <w:tcPr>
            <w:tcW w:w="2075" w:type="dxa"/>
            <w:vAlign w:val="center"/>
          </w:tcPr>
          <w:p w14:paraId="4BE206A6" w14:textId="44E1AC4E" w:rsidR="00154A9F" w:rsidRDefault="002468F0">
            <w:pPr>
              <w:snapToGrid w:val="0"/>
              <w:rPr>
                <w:rFonts w:eastAsiaTheme="minorEastAsia"/>
                <w:bCs/>
                <w:iCs/>
                <w:sz w:val="18"/>
                <w:szCs w:val="18"/>
              </w:rPr>
            </w:pPr>
            <w:proofErr w:type="spellStart"/>
            <w:r>
              <w:rPr>
                <w:rFonts w:eastAsiaTheme="minorEastAsia"/>
                <w:bCs/>
                <w:iCs/>
                <w:sz w:val="18"/>
                <w:szCs w:val="18"/>
              </w:rPr>
              <w:t>M</w:t>
            </w:r>
            <w:r w:rsidR="001A2093">
              <w:rPr>
                <w:rFonts w:eastAsiaTheme="minorEastAsia"/>
                <w:bCs/>
                <w:iCs/>
                <w:sz w:val="18"/>
                <w:szCs w:val="18"/>
              </w:rPr>
              <w:t>tk</w:t>
            </w:r>
            <w:proofErr w:type="spellEnd"/>
          </w:p>
        </w:tc>
        <w:tc>
          <w:tcPr>
            <w:tcW w:w="7508" w:type="dxa"/>
            <w:vAlign w:val="center"/>
          </w:tcPr>
          <w:p w14:paraId="3925EBF7" w14:textId="77777777" w:rsidR="00154A9F" w:rsidRDefault="001A2093">
            <w:pPr>
              <w:snapToGrid w:val="0"/>
              <w:rPr>
                <w:rFonts w:eastAsiaTheme="minorEastAsia"/>
                <w:bCs/>
                <w:iCs/>
                <w:sz w:val="18"/>
                <w:szCs w:val="18"/>
              </w:rPr>
            </w:pPr>
            <w:r>
              <w:rPr>
                <w:rFonts w:eastAsiaTheme="minorEastAsia"/>
                <w:bCs/>
                <w:iCs/>
                <w:sz w:val="18"/>
                <w:szCs w:val="18"/>
              </w:rPr>
              <w:t xml:space="preserve">1, RSRP or RSRPP could be optionally reported within </w:t>
            </w:r>
            <w:proofErr w:type="spellStart"/>
            <w:r>
              <w:rPr>
                <w:rFonts w:eastAsiaTheme="minorEastAsia"/>
                <w:bCs/>
                <w:iCs/>
                <w:sz w:val="18"/>
                <w:szCs w:val="18"/>
              </w:rPr>
              <w:t>timig</w:t>
            </w:r>
            <w:proofErr w:type="spellEnd"/>
            <w:r>
              <w:rPr>
                <w:rFonts w:eastAsiaTheme="minorEastAsia"/>
                <w:bCs/>
                <w:iCs/>
                <w:sz w:val="18"/>
                <w:szCs w:val="18"/>
              </w:rPr>
              <w:t xml:space="preserve"> based measurement</w:t>
            </w:r>
          </w:p>
          <w:p w14:paraId="7EDA3E84" w14:textId="77777777" w:rsidR="00154A9F" w:rsidRDefault="001A2093">
            <w:pPr>
              <w:snapToGrid w:val="0"/>
              <w:rPr>
                <w:rFonts w:eastAsiaTheme="minorEastAsia"/>
                <w:bCs/>
                <w:iCs/>
                <w:sz w:val="18"/>
                <w:szCs w:val="18"/>
              </w:rPr>
            </w:pPr>
            <w:r>
              <w:rPr>
                <w:rFonts w:eastAsiaTheme="minorEastAsia"/>
                <w:bCs/>
                <w:iCs/>
                <w:sz w:val="18"/>
                <w:szCs w:val="18"/>
              </w:rPr>
              <w:t>2, not clear for the note</w:t>
            </w:r>
          </w:p>
          <w:p w14:paraId="159D3B5A" w14:textId="77777777" w:rsidR="00154A9F" w:rsidRDefault="001A2093">
            <w:pPr>
              <w:snapToGrid w:val="0"/>
              <w:rPr>
                <w:rFonts w:eastAsiaTheme="minorEastAsia"/>
                <w:bCs/>
                <w:iCs/>
                <w:sz w:val="18"/>
                <w:szCs w:val="18"/>
              </w:rPr>
            </w:pPr>
            <w:r>
              <w:rPr>
                <w:rFonts w:eastAsiaTheme="minorEastAsia"/>
                <w:bCs/>
                <w:iCs/>
                <w:color w:val="FF0000"/>
                <w:sz w:val="18"/>
                <w:szCs w:val="18"/>
              </w:rPr>
              <w:t>FL: see the reply to vivo, I think the wording of the note can be updated.</w:t>
            </w:r>
          </w:p>
        </w:tc>
      </w:tr>
      <w:tr w:rsidR="00154A9F" w14:paraId="1BC00CB4" w14:textId="77777777">
        <w:trPr>
          <w:trHeight w:val="424"/>
        </w:trPr>
        <w:tc>
          <w:tcPr>
            <w:tcW w:w="2075" w:type="dxa"/>
            <w:vAlign w:val="center"/>
          </w:tcPr>
          <w:p w14:paraId="69D89FB9" w14:textId="77777777" w:rsidR="00154A9F" w:rsidRDefault="001A2093">
            <w:pPr>
              <w:snapToGrid w:val="0"/>
              <w:rPr>
                <w:rFonts w:eastAsiaTheme="minorEastAsia"/>
                <w:bCs/>
                <w:iCs/>
                <w:sz w:val="18"/>
                <w:szCs w:val="18"/>
              </w:rPr>
            </w:pPr>
            <w:r>
              <w:rPr>
                <w:rFonts w:eastAsiaTheme="minorEastAsia" w:hint="eastAsia"/>
                <w:bCs/>
                <w:iCs/>
                <w:sz w:val="18"/>
                <w:szCs w:val="18"/>
              </w:rPr>
              <w:t>X</w:t>
            </w:r>
            <w:r>
              <w:rPr>
                <w:rFonts w:eastAsiaTheme="minorEastAsia"/>
                <w:bCs/>
                <w:iCs/>
                <w:sz w:val="18"/>
                <w:szCs w:val="18"/>
              </w:rPr>
              <w:t>iaomi</w:t>
            </w:r>
          </w:p>
        </w:tc>
        <w:tc>
          <w:tcPr>
            <w:tcW w:w="7508" w:type="dxa"/>
            <w:vAlign w:val="center"/>
          </w:tcPr>
          <w:p w14:paraId="36745F7D" w14:textId="77777777" w:rsidR="00154A9F" w:rsidRDefault="001A2093">
            <w:pPr>
              <w:snapToGrid w:val="0"/>
              <w:rPr>
                <w:rFonts w:eastAsiaTheme="minorEastAsia"/>
                <w:bCs/>
                <w:iCs/>
                <w:sz w:val="18"/>
                <w:szCs w:val="18"/>
              </w:rPr>
            </w:pPr>
            <w:r>
              <w:rPr>
                <w:rFonts w:eastAsiaTheme="minorEastAsia"/>
                <w:bCs/>
                <w:iCs/>
                <w:sz w:val="18"/>
                <w:szCs w:val="18"/>
              </w:rPr>
              <w:t xml:space="preserve">For the first bullet, there is a note listed below in WID, so we think single RSRP or single RSRPP is out of </w:t>
            </w:r>
            <w:proofErr w:type="spellStart"/>
            <w:r>
              <w:rPr>
                <w:rFonts w:eastAsiaTheme="minorEastAsia"/>
                <w:bCs/>
                <w:iCs/>
                <w:sz w:val="18"/>
                <w:szCs w:val="18"/>
              </w:rPr>
              <w:t>scopde</w:t>
            </w:r>
            <w:proofErr w:type="spellEnd"/>
            <w:r>
              <w:rPr>
                <w:rFonts w:eastAsiaTheme="minorEastAsia"/>
                <w:bCs/>
                <w:iCs/>
                <w:sz w:val="18"/>
                <w:szCs w:val="18"/>
              </w:rPr>
              <w:t>.</w:t>
            </w:r>
          </w:p>
          <w:p w14:paraId="29800BBD" w14:textId="77777777" w:rsidR="00154A9F" w:rsidRDefault="001A2093">
            <w:pPr>
              <w:numPr>
                <w:ilvl w:val="0"/>
                <w:numId w:val="4"/>
              </w:numPr>
              <w:spacing w:line="276" w:lineRule="auto"/>
              <w:rPr>
                <w:rFonts w:eastAsiaTheme="minorEastAsia"/>
                <w:bCs/>
                <w:iCs/>
                <w:sz w:val="18"/>
                <w:szCs w:val="18"/>
              </w:rPr>
            </w:pPr>
            <w:r>
              <w:rPr>
                <w:rFonts w:eastAsiaTheme="minorEastAsia"/>
                <w:bCs/>
                <w:iCs/>
                <w:sz w:val="18"/>
                <w:szCs w:val="18"/>
              </w:rPr>
              <w:t>“</w:t>
            </w:r>
            <w:r>
              <w:rPr>
                <w:i/>
                <w:iCs/>
                <w:sz w:val="18"/>
                <w:szCs w:val="18"/>
                <w:lang w:eastAsia="ko-KR"/>
              </w:rPr>
              <w:t>NOTE: The support of bandwidth aggregation for positioning measurements applies only to timing related measurements (e.g., RSTD, RTOA, and UE/</w:t>
            </w:r>
            <w:proofErr w:type="spellStart"/>
            <w:r>
              <w:rPr>
                <w:i/>
                <w:iCs/>
                <w:sz w:val="18"/>
                <w:szCs w:val="18"/>
                <w:lang w:eastAsia="ko-KR"/>
              </w:rPr>
              <w:t>gNB</w:t>
            </w:r>
            <w:proofErr w:type="spellEnd"/>
            <w:r>
              <w:rPr>
                <w:i/>
                <w:iCs/>
                <w:sz w:val="18"/>
                <w:szCs w:val="18"/>
                <w:lang w:eastAsia="ko-KR"/>
              </w:rPr>
              <w:t xml:space="preserve"> Rx-Tx time difference).</w:t>
            </w:r>
            <w:r>
              <w:rPr>
                <w:rFonts w:eastAsiaTheme="minorEastAsia"/>
                <w:bCs/>
                <w:iCs/>
                <w:sz w:val="18"/>
                <w:szCs w:val="18"/>
              </w:rPr>
              <w:t>”</w:t>
            </w:r>
          </w:p>
          <w:p w14:paraId="304F1685" w14:textId="77777777" w:rsidR="00154A9F" w:rsidRDefault="001A2093">
            <w:pPr>
              <w:spacing w:line="276" w:lineRule="auto"/>
              <w:rPr>
                <w:rFonts w:eastAsiaTheme="minorEastAsia"/>
                <w:bCs/>
                <w:iCs/>
                <w:sz w:val="18"/>
                <w:szCs w:val="18"/>
              </w:rPr>
            </w:pPr>
            <w:r>
              <w:rPr>
                <w:rFonts w:eastAsiaTheme="minorEastAsia"/>
                <w:bCs/>
                <w:iCs/>
                <w:sz w:val="18"/>
                <w:szCs w:val="18"/>
              </w:rPr>
              <w:t xml:space="preserve">For the second bullet, we want to clarify that “in a </w:t>
            </w:r>
            <w:r>
              <w:rPr>
                <w:rFonts w:eastAsia="等线"/>
                <w:sz w:val="20"/>
              </w:rPr>
              <w:t>mea</w:t>
            </w:r>
            <w:r>
              <w:rPr>
                <w:rFonts w:eastAsiaTheme="minorEastAsia"/>
                <w:bCs/>
                <w:iCs/>
                <w:sz w:val="18"/>
                <w:szCs w:val="18"/>
              </w:rPr>
              <w:t>surement report element” means “for each RSTD or UE Rx-Tx time difference”</w:t>
            </w:r>
            <w:r>
              <w:rPr>
                <w:rFonts w:eastAsiaTheme="minorEastAsia" w:hint="eastAsia"/>
                <w:bCs/>
                <w:iCs/>
                <w:sz w:val="18"/>
                <w:szCs w:val="18"/>
              </w:rPr>
              <w:t>?</w:t>
            </w:r>
          </w:p>
          <w:p w14:paraId="651FC362" w14:textId="77777777" w:rsidR="00154A9F" w:rsidRDefault="00154A9F">
            <w:pPr>
              <w:spacing w:line="276" w:lineRule="auto"/>
              <w:rPr>
                <w:rFonts w:eastAsiaTheme="minorEastAsia"/>
                <w:bCs/>
                <w:iCs/>
                <w:sz w:val="18"/>
                <w:szCs w:val="18"/>
              </w:rPr>
            </w:pPr>
          </w:p>
          <w:p w14:paraId="0E9762FE" w14:textId="77777777" w:rsidR="00154A9F" w:rsidRDefault="001A2093">
            <w:pPr>
              <w:snapToGrid w:val="0"/>
              <w:rPr>
                <w:rFonts w:eastAsiaTheme="minorEastAsia"/>
                <w:bCs/>
                <w:iCs/>
                <w:sz w:val="18"/>
                <w:szCs w:val="18"/>
              </w:rPr>
            </w:pPr>
            <w:r>
              <w:rPr>
                <w:rFonts w:eastAsiaTheme="minorEastAsia"/>
                <w:bCs/>
                <w:iCs/>
                <w:sz w:val="18"/>
                <w:szCs w:val="18"/>
              </w:rPr>
              <w:t>For the third bullet, we prefer not to support it since it can be indicated by PRS configuration.</w:t>
            </w:r>
          </w:p>
          <w:p w14:paraId="60BD5C53" w14:textId="77777777" w:rsidR="00154A9F" w:rsidRDefault="001A2093">
            <w:pPr>
              <w:snapToGrid w:val="0"/>
              <w:rPr>
                <w:rFonts w:eastAsiaTheme="minorEastAsia"/>
                <w:bCs/>
                <w:iCs/>
                <w:color w:val="FF0000"/>
                <w:sz w:val="18"/>
                <w:szCs w:val="18"/>
              </w:rPr>
            </w:pPr>
            <w:r>
              <w:rPr>
                <w:rFonts w:eastAsiaTheme="minorEastAsia"/>
                <w:bCs/>
                <w:iCs/>
                <w:color w:val="FF0000"/>
                <w:sz w:val="18"/>
                <w:szCs w:val="18"/>
              </w:rPr>
              <w:t xml:space="preserve">FL: My view is that, the RSRP/RSRPP is in the scope as long as the discussion is only for TDOA or Multi-RTT.  </w:t>
            </w:r>
          </w:p>
          <w:p w14:paraId="5B8BC2E1" w14:textId="77777777" w:rsidR="00154A9F" w:rsidRDefault="001A2093">
            <w:pPr>
              <w:snapToGrid w:val="0"/>
              <w:rPr>
                <w:rFonts w:eastAsiaTheme="minorEastAsia"/>
                <w:bCs/>
                <w:iCs/>
                <w:sz w:val="18"/>
                <w:szCs w:val="18"/>
              </w:rPr>
            </w:pPr>
            <w:r>
              <w:rPr>
                <w:rFonts w:eastAsiaTheme="minorEastAsia"/>
                <w:bCs/>
                <w:iCs/>
                <w:color w:val="FF0000"/>
                <w:sz w:val="18"/>
                <w:szCs w:val="18"/>
              </w:rPr>
              <w:t xml:space="preserve">For the third bullet, </w:t>
            </w:r>
            <w:proofErr w:type="spellStart"/>
            <w:r>
              <w:rPr>
                <w:rFonts w:eastAsiaTheme="minorEastAsia"/>
                <w:bCs/>
                <w:iCs/>
                <w:color w:val="FF0000"/>
                <w:sz w:val="18"/>
                <w:szCs w:val="18"/>
              </w:rPr>
              <w:t>lets</w:t>
            </w:r>
            <w:proofErr w:type="spellEnd"/>
            <w:r>
              <w:rPr>
                <w:rFonts w:eastAsiaTheme="minorEastAsia"/>
                <w:bCs/>
                <w:iCs/>
                <w:color w:val="FF0000"/>
                <w:sz w:val="18"/>
                <w:szCs w:val="18"/>
              </w:rPr>
              <w:t xml:space="preserve"> hear more views.</w:t>
            </w:r>
          </w:p>
        </w:tc>
      </w:tr>
      <w:tr w:rsidR="00154A9F" w14:paraId="7E00D712" w14:textId="77777777">
        <w:trPr>
          <w:trHeight w:val="424"/>
        </w:trPr>
        <w:tc>
          <w:tcPr>
            <w:tcW w:w="2075" w:type="dxa"/>
            <w:vAlign w:val="center"/>
          </w:tcPr>
          <w:p w14:paraId="31B41C80" w14:textId="77777777" w:rsidR="00154A9F" w:rsidRDefault="001A2093">
            <w:pPr>
              <w:snapToGrid w:val="0"/>
              <w:rPr>
                <w:bCs/>
                <w:iCs/>
                <w:sz w:val="18"/>
                <w:szCs w:val="18"/>
              </w:rPr>
            </w:pPr>
            <w:r>
              <w:rPr>
                <w:rFonts w:eastAsiaTheme="minorEastAsia" w:hint="eastAsia"/>
                <w:bCs/>
                <w:iCs/>
                <w:sz w:val="18"/>
                <w:szCs w:val="18"/>
              </w:rPr>
              <w:t>H</w:t>
            </w:r>
            <w:r>
              <w:rPr>
                <w:rFonts w:eastAsiaTheme="minorEastAsia"/>
                <w:bCs/>
                <w:iCs/>
                <w:sz w:val="18"/>
                <w:szCs w:val="18"/>
              </w:rPr>
              <w:t xml:space="preserve">uawei, </w:t>
            </w:r>
            <w:proofErr w:type="spellStart"/>
            <w:r>
              <w:rPr>
                <w:rFonts w:eastAsiaTheme="minorEastAsia"/>
                <w:bCs/>
                <w:iCs/>
                <w:sz w:val="18"/>
                <w:szCs w:val="18"/>
              </w:rPr>
              <w:t>HiSilicon</w:t>
            </w:r>
            <w:proofErr w:type="spellEnd"/>
          </w:p>
        </w:tc>
        <w:tc>
          <w:tcPr>
            <w:tcW w:w="7508" w:type="dxa"/>
            <w:vAlign w:val="center"/>
          </w:tcPr>
          <w:p w14:paraId="65B61C6F" w14:textId="77777777" w:rsidR="00154A9F" w:rsidRDefault="001A2093">
            <w:pPr>
              <w:snapToGrid w:val="0"/>
              <w:rPr>
                <w:rFonts w:eastAsiaTheme="minorEastAsia"/>
                <w:bCs/>
                <w:iCs/>
                <w:sz w:val="18"/>
                <w:szCs w:val="18"/>
              </w:rPr>
            </w:pPr>
            <w:r>
              <w:rPr>
                <w:rFonts w:eastAsiaTheme="minorEastAsia" w:hint="eastAsia"/>
                <w:bCs/>
                <w:iCs/>
                <w:sz w:val="18"/>
                <w:szCs w:val="18"/>
              </w:rPr>
              <w:t>T</w:t>
            </w:r>
            <w:r>
              <w:rPr>
                <w:rFonts w:eastAsiaTheme="minorEastAsia"/>
                <w:bCs/>
                <w:iCs/>
                <w:sz w:val="18"/>
                <w:szCs w:val="18"/>
              </w:rPr>
              <w:t xml:space="preserve">he proposal is a mixture of multiple aspects including measurement report, measurement request, and assistance data. </w:t>
            </w:r>
          </w:p>
          <w:p w14:paraId="166DC889" w14:textId="77777777" w:rsidR="00154A9F" w:rsidRDefault="00154A9F">
            <w:pPr>
              <w:snapToGrid w:val="0"/>
              <w:rPr>
                <w:rFonts w:eastAsiaTheme="minorEastAsia"/>
                <w:bCs/>
                <w:iCs/>
                <w:sz w:val="18"/>
                <w:szCs w:val="18"/>
              </w:rPr>
            </w:pPr>
          </w:p>
          <w:p w14:paraId="0CB2ED10" w14:textId="77777777" w:rsidR="00154A9F" w:rsidRDefault="001A2093">
            <w:pPr>
              <w:snapToGrid w:val="0"/>
              <w:rPr>
                <w:rFonts w:eastAsiaTheme="minorEastAsia"/>
                <w:bCs/>
                <w:iCs/>
                <w:sz w:val="18"/>
                <w:szCs w:val="18"/>
              </w:rPr>
            </w:pPr>
            <w:r>
              <w:rPr>
                <w:rFonts w:eastAsiaTheme="minorEastAsia"/>
                <w:bCs/>
                <w:iCs/>
                <w:sz w:val="18"/>
                <w:szCs w:val="18"/>
              </w:rPr>
              <w:t xml:space="preserve">For the first bullet, we want to jointly discuss DL/UL with regards to extension of measurement to power domain. In fact, if we agree single RSRP/RSRPP across multiple PRS resources, we should also extend the report of </w:t>
            </w:r>
            <w:proofErr w:type="spellStart"/>
            <w:r>
              <w:rPr>
                <w:rFonts w:eastAsiaTheme="minorEastAsia"/>
                <w:bCs/>
                <w:iCs/>
                <w:sz w:val="18"/>
                <w:szCs w:val="18"/>
              </w:rPr>
              <w:t>AoA</w:t>
            </w:r>
            <w:proofErr w:type="spellEnd"/>
            <w:r>
              <w:rPr>
                <w:rFonts w:eastAsiaTheme="minorEastAsia"/>
                <w:bCs/>
                <w:iCs/>
                <w:sz w:val="18"/>
                <w:szCs w:val="18"/>
              </w:rPr>
              <w:t>/</w:t>
            </w:r>
            <w:proofErr w:type="spellStart"/>
            <w:r>
              <w:rPr>
                <w:rFonts w:eastAsiaTheme="minorEastAsia"/>
                <w:bCs/>
                <w:iCs/>
                <w:sz w:val="18"/>
                <w:szCs w:val="18"/>
              </w:rPr>
              <w:t>ZoA</w:t>
            </w:r>
            <w:proofErr w:type="spellEnd"/>
            <w:r>
              <w:rPr>
                <w:rFonts w:eastAsiaTheme="minorEastAsia"/>
                <w:bCs/>
                <w:iCs/>
                <w:sz w:val="18"/>
                <w:szCs w:val="18"/>
              </w:rPr>
              <w:t xml:space="preserve"> measurement.</w:t>
            </w:r>
          </w:p>
          <w:p w14:paraId="473D489E" w14:textId="77777777" w:rsidR="00154A9F" w:rsidRDefault="00154A9F">
            <w:pPr>
              <w:snapToGrid w:val="0"/>
              <w:rPr>
                <w:rFonts w:eastAsiaTheme="minorEastAsia"/>
                <w:bCs/>
                <w:iCs/>
                <w:sz w:val="18"/>
                <w:szCs w:val="18"/>
              </w:rPr>
            </w:pPr>
          </w:p>
          <w:p w14:paraId="1517AC05" w14:textId="77777777" w:rsidR="00154A9F" w:rsidRDefault="001A2093">
            <w:pPr>
              <w:snapToGrid w:val="0"/>
              <w:rPr>
                <w:rFonts w:eastAsiaTheme="minorEastAsia"/>
                <w:bCs/>
                <w:iCs/>
                <w:sz w:val="18"/>
                <w:szCs w:val="18"/>
              </w:rPr>
            </w:pPr>
            <w:r>
              <w:rPr>
                <w:rFonts w:eastAsiaTheme="minorEastAsia" w:hint="eastAsia"/>
                <w:bCs/>
                <w:iCs/>
                <w:sz w:val="18"/>
                <w:szCs w:val="18"/>
              </w:rPr>
              <w:t>F</w:t>
            </w:r>
            <w:r>
              <w:rPr>
                <w:rFonts w:eastAsiaTheme="minorEastAsia"/>
                <w:bCs/>
                <w:iCs/>
                <w:sz w:val="18"/>
                <w:szCs w:val="18"/>
              </w:rPr>
              <w:t>or the second bullet, it is not clear to us why it is called PFL aggregation indication, and how it can be used to indicate which PFLs are aggregated. It is becoming more confusing if we combine the third bullet, because if LMF has explicit requests, why would UE additionally report anything regarding the aggregated PFLs, unless we want to design a mechanism that UE may not follow LMF requests.</w:t>
            </w:r>
          </w:p>
          <w:p w14:paraId="482EEE65" w14:textId="77777777" w:rsidR="00154A9F" w:rsidRDefault="001A2093">
            <w:pPr>
              <w:snapToGrid w:val="0"/>
              <w:rPr>
                <w:rFonts w:eastAsiaTheme="minorEastAsia"/>
                <w:bCs/>
                <w:iCs/>
                <w:color w:val="FF0000"/>
                <w:sz w:val="18"/>
                <w:szCs w:val="18"/>
              </w:rPr>
            </w:pPr>
            <w:r>
              <w:rPr>
                <w:rFonts w:eastAsiaTheme="minorEastAsia"/>
                <w:bCs/>
                <w:iCs/>
                <w:color w:val="FF0000"/>
                <w:sz w:val="18"/>
                <w:szCs w:val="18"/>
              </w:rPr>
              <w:t xml:space="preserve">FL: My view is that, the RSRP/RSRPP is in the scope as long as the discussion is only for TDOA or Multi-RTT.  </w:t>
            </w:r>
          </w:p>
          <w:p w14:paraId="4B7C6378" w14:textId="77777777" w:rsidR="00154A9F" w:rsidRDefault="001A2093">
            <w:pPr>
              <w:snapToGrid w:val="0"/>
              <w:rPr>
                <w:bCs/>
                <w:iCs/>
                <w:sz w:val="18"/>
                <w:szCs w:val="18"/>
              </w:rPr>
            </w:pPr>
            <w:r>
              <w:rPr>
                <w:rFonts w:eastAsiaTheme="minorEastAsia"/>
                <w:bCs/>
                <w:iCs/>
                <w:color w:val="FF0000"/>
                <w:sz w:val="18"/>
                <w:szCs w:val="18"/>
              </w:rPr>
              <w:lastRenderedPageBreak/>
              <w:t xml:space="preserve">For the second bullet, it is supported by super majority. It provides more flexibility to UE, e.g. UE can fall back to power saving mode with single PFL measurement or single PFL measurement is still reported if one of PFLs is dropped. </w:t>
            </w:r>
          </w:p>
        </w:tc>
      </w:tr>
      <w:tr w:rsidR="00154A9F" w14:paraId="2BD3602F" w14:textId="77777777">
        <w:trPr>
          <w:trHeight w:val="424"/>
        </w:trPr>
        <w:tc>
          <w:tcPr>
            <w:tcW w:w="2075" w:type="dxa"/>
            <w:vAlign w:val="center"/>
          </w:tcPr>
          <w:p w14:paraId="0147BDA3" w14:textId="77777777" w:rsidR="00154A9F" w:rsidRDefault="001A2093">
            <w:pPr>
              <w:snapToGrid w:val="0"/>
              <w:rPr>
                <w:rFonts w:eastAsia="Malgun Gothic"/>
                <w:bCs/>
                <w:iCs/>
                <w:sz w:val="18"/>
                <w:szCs w:val="18"/>
                <w:lang w:eastAsia="ko-KR"/>
              </w:rPr>
            </w:pPr>
            <w:r>
              <w:rPr>
                <w:bCs/>
                <w:iCs/>
                <w:sz w:val="18"/>
                <w:szCs w:val="18"/>
              </w:rPr>
              <w:lastRenderedPageBreak/>
              <w:t>NTT DOCOMO</w:t>
            </w:r>
          </w:p>
        </w:tc>
        <w:tc>
          <w:tcPr>
            <w:tcW w:w="7508" w:type="dxa"/>
            <w:vAlign w:val="center"/>
          </w:tcPr>
          <w:p w14:paraId="3842BF80" w14:textId="77777777" w:rsidR="00154A9F" w:rsidRDefault="001A2093">
            <w:pPr>
              <w:snapToGrid w:val="0"/>
              <w:rPr>
                <w:rFonts w:eastAsia="MS Mincho"/>
                <w:bCs/>
                <w:iCs/>
                <w:sz w:val="18"/>
                <w:szCs w:val="18"/>
                <w:lang w:eastAsia="ja-JP"/>
              </w:rPr>
            </w:pPr>
            <w:r>
              <w:rPr>
                <w:rFonts w:eastAsia="MS Mincho" w:hint="eastAsia"/>
                <w:bCs/>
                <w:iCs/>
                <w:sz w:val="18"/>
                <w:szCs w:val="18"/>
                <w:lang w:eastAsia="ja-JP"/>
              </w:rPr>
              <w:t>R</w:t>
            </w:r>
            <w:r>
              <w:rPr>
                <w:rFonts w:eastAsia="MS Mincho"/>
                <w:bCs/>
                <w:iCs/>
                <w:sz w:val="18"/>
                <w:szCs w:val="18"/>
                <w:lang w:eastAsia="ja-JP"/>
              </w:rPr>
              <w:t>egarding third bullet, we think it means whether/which PFLs are aggregated is up to UE. Is our understanding correct?</w:t>
            </w:r>
          </w:p>
          <w:p w14:paraId="73B96E8F" w14:textId="77777777" w:rsidR="00154A9F" w:rsidRDefault="001A2093">
            <w:pPr>
              <w:snapToGrid w:val="0"/>
              <w:rPr>
                <w:rFonts w:eastAsia="Malgun Gothic"/>
                <w:bCs/>
                <w:iCs/>
                <w:sz w:val="18"/>
                <w:szCs w:val="18"/>
                <w:lang w:eastAsia="ko-KR"/>
              </w:rPr>
            </w:pPr>
            <w:r>
              <w:rPr>
                <w:rFonts w:eastAsia="Malgun Gothic"/>
                <w:bCs/>
                <w:iCs/>
                <w:color w:val="FF0000"/>
                <w:sz w:val="18"/>
                <w:szCs w:val="18"/>
                <w:lang w:eastAsia="ko-KR"/>
              </w:rPr>
              <w:t xml:space="preserve">FL: if the second bullet is agreed as well, that is true. </w:t>
            </w:r>
          </w:p>
        </w:tc>
      </w:tr>
      <w:tr w:rsidR="00154A9F" w14:paraId="5CE0CD76" w14:textId="77777777">
        <w:trPr>
          <w:trHeight w:val="424"/>
        </w:trPr>
        <w:tc>
          <w:tcPr>
            <w:tcW w:w="2075" w:type="dxa"/>
            <w:vAlign w:val="center"/>
          </w:tcPr>
          <w:p w14:paraId="671DA4D8" w14:textId="77777777" w:rsidR="00154A9F" w:rsidRDefault="001A2093">
            <w:pPr>
              <w:snapToGrid w:val="0"/>
              <w:rPr>
                <w:rFonts w:eastAsia="Malgun Gothic"/>
                <w:bCs/>
                <w:iCs/>
                <w:sz w:val="18"/>
                <w:szCs w:val="18"/>
                <w:lang w:eastAsia="ko-KR"/>
              </w:rPr>
            </w:pPr>
            <w:r>
              <w:rPr>
                <w:rFonts w:eastAsiaTheme="minorEastAsia"/>
                <w:bCs/>
                <w:iCs/>
                <w:sz w:val="18"/>
                <w:szCs w:val="18"/>
              </w:rPr>
              <w:t xml:space="preserve">Samsung </w:t>
            </w:r>
          </w:p>
        </w:tc>
        <w:tc>
          <w:tcPr>
            <w:tcW w:w="7508" w:type="dxa"/>
            <w:vAlign w:val="center"/>
          </w:tcPr>
          <w:p w14:paraId="7749CE07" w14:textId="77777777" w:rsidR="00154A9F" w:rsidRDefault="001A2093">
            <w:pPr>
              <w:snapToGrid w:val="0"/>
              <w:rPr>
                <w:rFonts w:eastAsiaTheme="minorEastAsia"/>
                <w:bCs/>
                <w:iCs/>
                <w:sz w:val="18"/>
                <w:szCs w:val="18"/>
              </w:rPr>
            </w:pPr>
            <w:r>
              <w:rPr>
                <w:rFonts w:eastAsiaTheme="minorEastAsia"/>
                <w:bCs/>
                <w:iCs/>
                <w:sz w:val="18"/>
                <w:szCs w:val="18"/>
              </w:rPr>
              <w:t>Although RSRP and RSRPP is supported to report along with timing-based measurement results in a single PFL in Rel 17 to improve the positioning accuracy, how to achieve it is based on implementation. For PRS measurement across PFLs, as vivo mentioned, the benefits to report a single RSRP or single RSRPP is not clear. Therefore, we suggest to remove the first bullet.</w:t>
            </w:r>
          </w:p>
          <w:p w14:paraId="6571E165" w14:textId="77777777" w:rsidR="00154A9F" w:rsidRDefault="001A2093">
            <w:pPr>
              <w:snapToGrid w:val="0"/>
              <w:rPr>
                <w:rFonts w:eastAsia="Malgun Gothic"/>
                <w:bCs/>
                <w:iCs/>
                <w:sz w:val="18"/>
                <w:szCs w:val="18"/>
                <w:lang w:eastAsia="ko-KR"/>
              </w:rPr>
            </w:pPr>
            <w:r>
              <w:rPr>
                <w:rFonts w:eastAsia="Malgun Gothic"/>
                <w:bCs/>
                <w:iCs/>
                <w:color w:val="FF0000"/>
                <w:sz w:val="18"/>
                <w:szCs w:val="18"/>
                <w:lang w:eastAsia="ko-KR"/>
              </w:rPr>
              <w:t>FL: if it is removed, we may support two/three RSRP for the aggregated PFLs.</w:t>
            </w:r>
          </w:p>
        </w:tc>
      </w:tr>
      <w:tr w:rsidR="00154A9F" w14:paraId="6FE67131" w14:textId="77777777">
        <w:trPr>
          <w:trHeight w:val="424"/>
        </w:trPr>
        <w:tc>
          <w:tcPr>
            <w:tcW w:w="2075" w:type="dxa"/>
            <w:vAlign w:val="center"/>
          </w:tcPr>
          <w:p w14:paraId="373705AE" w14:textId="77777777" w:rsidR="00154A9F" w:rsidRDefault="001A2093">
            <w:pPr>
              <w:snapToGrid w:val="0"/>
              <w:rPr>
                <w:rFonts w:eastAsiaTheme="minorEastAsia"/>
                <w:bCs/>
                <w:iCs/>
                <w:sz w:val="18"/>
                <w:szCs w:val="18"/>
              </w:rPr>
            </w:pPr>
            <w:r>
              <w:rPr>
                <w:rFonts w:eastAsia="Malgun Gothic"/>
                <w:bCs/>
                <w:iCs/>
                <w:sz w:val="18"/>
                <w:szCs w:val="18"/>
                <w:lang w:eastAsia="ko-KR"/>
              </w:rPr>
              <w:t>Lenovo</w:t>
            </w:r>
          </w:p>
        </w:tc>
        <w:tc>
          <w:tcPr>
            <w:tcW w:w="7508" w:type="dxa"/>
            <w:vAlign w:val="center"/>
          </w:tcPr>
          <w:p w14:paraId="54E1A792" w14:textId="77777777" w:rsidR="00154A9F" w:rsidRDefault="001A2093">
            <w:pPr>
              <w:snapToGrid w:val="0"/>
              <w:rPr>
                <w:rFonts w:eastAsiaTheme="minorEastAsia"/>
                <w:bCs/>
                <w:iCs/>
                <w:sz w:val="18"/>
                <w:szCs w:val="18"/>
              </w:rPr>
            </w:pPr>
            <w:r>
              <w:rPr>
                <w:rFonts w:eastAsia="Malgun Gothic"/>
                <w:bCs/>
                <w:iCs/>
                <w:sz w:val="18"/>
                <w:szCs w:val="18"/>
                <w:lang w:eastAsia="ko-KR"/>
              </w:rPr>
              <w:t xml:space="preserve">Supportive of proposal, Sympathetic to aggregated RSRP/RSRPP reporting although not strictly </w:t>
            </w:r>
            <w:proofErr w:type="spellStart"/>
            <w:r>
              <w:rPr>
                <w:rFonts w:eastAsia="Malgun Gothic"/>
                <w:bCs/>
                <w:iCs/>
                <w:sz w:val="18"/>
                <w:szCs w:val="18"/>
                <w:lang w:eastAsia="ko-KR"/>
              </w:rPr>
              <w:t>unders</w:t>
            </w:r>
            <w:proofErr w:type="spellEnd"/>
            <w:r>
              <w:rPr>
                <w:rFonts w:eastAsia="Malgun Gothic"/>
                <w:bCs/>
                <w:iCs/>
                <w:sz w:val="18"/>
                <w:szCs w:val="18"/>
                <w:lang w:eastAsia="ko-KR"/>
              </w:rPr>
              <w:t xml:space="preserve"> WID scope. From LMF perspective it would be beneficial to understand which PFLs were eventually aggregated for performing the aggregated via PFL indications.</w:t>
            </w:r>
          </w:p>
        </w:tc>
      </w:tr>
      <w:tr w:rsidR="00154A9F" w14:paraId="0342EAC3" w14:textId="77777777">
        <w:trPr>
          <w:trHeight w:val="424"/>
        </w:trPr>
        <w:tc>
          <w:tcPr>
            <w:tcW w:w="2075" w:type="dxa"/>
            <w:vAlign w:val="center"/>
          </w:tcPr>
          <w:p w14:paraId="769146E1" w14:textId="77777777" w:rsidR="00154A9F" w:rsidRDefault="001A2093">
            <w:pPr>
              <w:snapToGrid w:val="0"/>
              <w:rPr>
                <w:rFonts w:eastAsia="Malgun Gothic"/>
                <w:bCs/>
                <w:iCs/>
                <w:sz w:val="18"/>
                <w:szCs w:val="18"/>
                <w:lang w:eastAsia="ko-KR"/>
              </w:rPr>
            </w:pPr>
            <w:r>
              <w:rPr>
                <w:rFonts w:eastAsia="Malgun Gothic"/>
                <w:bCs/>
                <w:iCs/>
                <w:sz w:val="18"/>
                <w:szCs w:val="18"/>
                <w:lang w:eastAsia="ko-KR"/>
              </w:rPr>
              <w:t>FL</w:t>
            </w:r>
          </w:p>
        </w:tc>
        <w:tc>
          <w:tcPr>
            <w:tcW w:w="7508" w:type="dxa"/>
            <w:vAlign w:val="center"/>
          </w:tcPr>
          <w:p w14:paraId="3E591D19" w14:textId="77777777" w:rsidR="00154A9F" w:rsidRDefault="001A2093">
            <w:pPr>
              <w:snapToGrid w:val="0"/>
              <w:rPr>
                <w:rFonts w:eastAsia="Malgun Gothic"/>
                <w:bCs/>
                <w:iCs/>
                <w:sz w:val="18"/>
                <w:szCs w:val="18"/>
                <w:lang w:eastAsia="ko-KR"/>
              </w:rPr>
            </w:pPr>
            <w:r>
              <w:rPr>
                <w:rFonts w:eastAsia="Malgun Gothic"/>
                <w:bCs/>
                <w:iCs/>
                <w:sz w:val="18"/>
                <w:szCs w:val="18"/>
                <w:lang w:eastAsia="ko-KR"/>
              </w:rPr>
              <w:t>Based on the above comments, the following update is suggested:</w:t>
            </w:r>
          </w:p>
          <w:p w14:paraId="7BBE2F8E" w14:textId="77777777" w:rsidR="00154A9F" w:rsidRDefault="00154A9F">
            <w:pPr>
              <w:snapToGrid w:val="0"/>
              <w:rPr>
                <w:rFonts w:eastAsia="Malgun Gothic"/>
                <w:bCs/>
                <w:iCs/>
                <w:sz w:val="18"/>
                <w:szCs w:val="18"/>
                <w:lang w:eastAsia="ko-KR"/>
              </w:rPr>
            </w:pPr>
          </w:p>
          <w:p w14:paraId="4A3354DE" w14:textId="77777777" w:rsidR="00154A9F" w:rsidRDefault="001A2093">
            <w:pPr>
              <w:snapToGrid w:val="0"/>
              <w:jc w:val="both"/>
              <w:rPr>
                <w:rFonts w:eastAsia="宋体"/>
                <w:sz w:val="20"/>
                <w:szCs w:val="20"/>
              </w:rPr>
            </w:pPr>
            <w:r>
              <w:rPr>
                <w:b/>
                <w:bCs/>
                <w:sz w:val="20"/>
                <w:szCs w:val="20"/>
              </w:rPr>
              <w:t>Proposal 2.3-1a:</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eastAsia="宋体" w:hint="eastAsia"/>
                <w:color w:val="FF0000"/>
                <w:sz w:val="20"/>
              </w:rPr>
              <w:t>necessary</w:t>
            </w:r>
            <w:r>
              <w:rPr>
                <w:color w:val="FF0000"/>
                <w:sz w:val="20"/>
              </w:rPr>
              <w:t xml:space="preserve"> update.</w:t>
            </w:r>
          </w:p>
          <w:p w14:paraId="2E4BB346" w14:textId="77777777" w:rsidR="00154A9F" w:rsidRDefault="001A2093">
            <w:pPr>
              <w:pStyle w:val="afb"/>
              <w:numPr>
                <w:ilvl w:val="0"/>
                <w:numId w:val="36"/>
              </w:numPr>
              <w:snapToGrid w:val="0"/>
              <w:spacing w:after="0"/>
              <w:jc w:val="both"/>
              <w:rPr>
                <w:sz w:val="20"/>
              </w:rPr>
            </w:pPr>
            <w:r>
              <w:rPr>
                <w:sz w:val="20"/>
              </w:rPr>
              <w:t xml:space="preserve">In a measurement report element, single RSRP or single RSRPP is reported </w:t>
            </w:r>
            <w:r>
              <w:rPr>
                <w:strike/>
                <w:color w:val="FF0000"/>
                <w:sz w:val="20"/>
              </w:rPr>
              <w:t>for the PRS resources across aggregated PFLs</w:t>
            </w:r>
          </w:p>
          <w:p w14:paraId="29294A1D" w14:textId="77777777" w:rsidR="00154A9F" w:rsidRDefault="001A2093">
            <w:pPr>
              <w:pStyle w:val="afb"/>
              <w:numPr>
                <w:ilvl w:val="0"/>
                <w:numId w:val="36"/>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14:paraId="300D1187" w14:textId="77777777" w:rsidR="00154A9F" w:rsidRDefault="001A2093">
            <w:pPr>
              <w:pStyle w:val="afb"/>
              <w:numPr>
                <w:ilvl w:val="0"/>
                <w:numId w:val="36"/>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14:paraId="00663D77" w14:textId="77777777" w:rsidR="00154A9F" w:rsidRDefault="001A2093">
            <w:pPr>
              <w:pStyle w:val="afb"/>
              <w:numPr>
                <w:ilvl w:val="0"/>
                <w:numId w:val="36"/>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14:paraId="6D50B467" w14:textId="77777777" w:rsidR="00154A9F" w:rsidRDefault="001A2093">
            <w:pPr>
              <w:pStyle w:val="afb"/>
              <w:numPr>
                <w:ilvl w:val="1"/>
                <w:numId w:val="36"/>
              </w:numPr>
              <w:snapToGrid w:val="0"/>
              <w:spacing w:before="120" w:after="120"/>
              <w:jc w:val="both"/>
              <w:rPr>
                <w:color w:val="FF0000"/>
                <w:sz w:val="20"/>
              </w:rPr>
            </w:pPr>
            <w:r>
              <w:rPr>
                <w:color w:val="FF0000"/>
                <w:sz w:val="20"/>
              </w:rPr>
              <w:t>FFS RSTD reference is aggregated or not</w:t>
            </w:r>
          </w:p>
          <w:p w14:paraId="4C25B9C5" w14:textId="77777777" w:rsidR="00154A9F" w:rsidRDefault="001A2093">
            <w:pPr>
              <w:pStyle w:val="afb"/>
              <w:numPr>
                <w:ilvl w:val="0"/>
                <w:numId w:val="36"/>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 xml:space="preserve">procedure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17 DL PRS measurements of single PFL is extended to the case when the PRS measurement is obtained from the aggregated PRS resources</w:t>
            </w:r>
            <w:r>
              <w:rPr>
                <w:strike/>
                <w:sz w:val="20"/>
              </w:rPr>
              <w:tab/>
            </w:r>
          </w:p>
          <w:p w14:paraId="5E54A770" w14:textId="77777777" w:rsidR="00154A9F" w:rsidRDefault="00154A9F">
            <w:pPr>
              <w:snapToGrid w:val="0"/>
              <w:rPr>
                <w:rFonts w:eastAsia="Malgun Gothic"/>
                <w:bCs/>
                <w:iCs/>
                <w:sz w:val="18"/>
                <w:szCs w:val="18"/>
                <w:lang w:eastAsia="ko-KR"/>
              </w:rPr>
            </w:pPr>
          </w:p>
          <w:p w14:paraId="70A84A9A" w14:textId="77777777" w:rsidR="00154A9F" w:rsidRDefault="00154A9F">
            <w:pPr>
              <w:snapToGrid w:val="0"/>
              <w:rPr>
                <w:rFonts w:eastAsia="Malgun Gothic"/>
                <w:bCs/>
                <w:iCs/>
                <w:sz w:val="18"/>
                <w:szCs w:val="18"/>
                <w:lang w:eastAsia="ko-KR"/>
              </w:rPr>
            </w:pPr>
          </w:p>
        </w:tc>
      </w:tr>
      <w:tr w:rsidR="00AC332C" w14:paraId="412228F2" w14:textId="77777777">
        <w:trPr>
          <w:trHeight w:val="424"/>
        </w:trPr>
        <w:tc>
          <w:tcPr>
            <w:tcW w:w="2075" w:type="dxa"/>
            <w:vAlign w:val="center"/>
          </w:tcPr>
          <w:p w14:paraId="21DE290A" w14:textId="066B37AE" w:rsidR="00AC332C" w:rsidRDefault="00AC332C" w:rsidP="00AC332C">
            <w:pPr>
              <w:snapToGrid w:val="0"/>
              <w:rPr>
                <w:rFonts w:eastAsia="Malgun Gothic"/>
                <w:bCs/>
                <w:iCs/>
                <w:sz w:val="18"/>
                <w:szCs w:val="18"/>
                <w:lang w:eastAsia="ko-KR"/>
              </w:rPr>
            </w:pPr>
            <w:r>
              <w:rPr>
                <w:rFonts w:eastAsia="Malgun Gothic"/>
                <w:bCs/>
                <w:iCs/>
                <w:sz w:val="18"/>
                <w:szCs w:val="18"/>
                <w:lang w:eastAsia="ko-KR"/>
              </w:rPr>
              <w:t>Ericsson</w:t>
            </w:r>
          </w:p>
        </w:tc>
        <w:tc>
          <w:tcPr>
            <w:tcW w:w="7508" w:type="dxa"/>
            <w:vAlign w:val="center"/>
          </w:tcPr>
          <w:p w14:paraId="62D93063" w14:textId="5A43BB51" w:rsidR="00AC332C" w:rsidRDefault="00AC332C" w:rsidP="00AC332C">
            <w:pPr>
              <w:snapToGrid w:val="0"/>
              <w:rPr>
                <w:rFonts w:eastAsia="Malgun Gothic"/>
                <w:bCs/>
                <w:iCs/>
                <w:sz w:val="18"/>
                <w:szCs w:val="18"/>
                <w:lang w:eastAsia="ko-KR"/>
              </w:rPr>
            </w:pPr>
            <w:r>
              <w:rPr>
                <w:rFonts w:eastAsia="Malgun Gothic"/>
                <w:bCs/>
                <w:iCs/>
                <w:sz w:val="18"/>
                <w:szCs w:val="18"/>
                <w:lang w:eastAsia="ko-KR"/>
              </w:rPr>
              <w:t>On the second bullet, we share the concern expressed by HW.  If the UE has capability to perform PRS aggregation, and is indicated by the network to aggregate PRS resources, why do we need indication by UE whether it follows PRS aggregation or not? So, we don’t support the 2</w:t>
            </w:r>
            <w:r w:rsidRPr="00CF22CE">
              <w:rPr>
                <w:rFonts w:eastAsia="Malgun Gothic"/>
                <w:bCs/>
                <w:iCs/>
                <w:sz w:val="18"/>
                <w:szCs w:val="18"/>
                <w:vertAlign w:val="superscript"/>
                <w:lang w:eastAsia="ko-KR"/>
              </w:rPr>
              <w:t>nd</w:t>
            </w:r>
            <w:r>
              <w:rPr>
                <w:rFonts w:eastAsia="Malgun Gothic"/>
                <w:bCs/>
                <w:iCs/>
                <w:sz w:val="18"/>
                <w:szCs w:val="18"/>
                <w:lang w:eastAsia="ko-KR"/>
              </w:rPr>
              <w:t xml:space="preserve"> bullet.</w:t>
            </w:r>
          </w:p>
        </w:tc>
      </w:tr>
      <w:tr w:rsidR="002468F0" w14:paraId="76B4267C" w14:textId="77777777">
        <w:trPr>
          <w:trHeight w:val="424"/>
        </w:trPr>
        <w:tc>
          <w:tcPr>
            <w:tcW w:w="2075" w:type="dxa"/>
            <w:vAlign w:val="center"/>
          </w:tcPr>
          <w:p w14:paraId="5BB065CA" w14:textId="4946A55D" w:rsidR="002468F0" w:rsidRDefault="002468F0" w:rsidP="00AC332C">
            <w:pPr>
              <w:snapToGrid w:val="0"/>
              <w:rPr>
                <w:rFonts w:eastAsia="Malgun Gothic"/>
                <w:bCs/>
                <w:iCs/>
                <w:sz w:val="18"/>
                <w:szCs w:val="18"/>
                <w:lang w:eastAsia="ko-KR"/>
              </w:rPr>
            </w:pPr>
            <w:r>
              <w:rPr>
                <w:rFonts w:eastAsia="Malgun Gothic"/>
                <w:bCs/>
                <w:iCs/>
                <w:sz w:val="18"/>
                <w:szCs w:val="18"/>
                <w:lang w:eastAsia="ko-KR"/>
              </w:rPr>
              <w:t>Intel</w:t>
            </w:r>
          </w:p>
        </w:tc>
        <w:tc>
          <w:tcPr>
            <w:tcW w:w="7508" w:type="dxa"/>
            <w:vAlign w:val="center"/>
          </w:tcPr>
          <w:p w14:paraId="193DE62E" w14:textId="335E29E6" w:rsidR="002468F0" w:rsidRDefault="002468F0" w:rsidP="00AC332C">
            <w:pPr>
              <w:snapToGrid w:val="0"/>
              <w:rPr>
                <w:rFonts w:eastAsia="Malgun Gothic"/>
                <w:bCs/>
                <w:iCs/>
                <w:sz w:val="18"/>
                <w:szCs w:val="18"/>
                <w:lang w:eastAsia="ko-KR"/>
              </w:rPr>
            </w:pPr>
            <w:r>
              <w:rPr>
                <w:rFonts w:eastAsia="Malgun Gothic"/>
                <w:bCs/>
                <w:iCs/>
                <w:sz w:val="18"/>
                <w:szCs w:val="18"/>
                <w:lang w:eastAsia="ko-KR"/>
              </w:rPr>
              <w:t xml:space="preserve">For the second bullet, we share similar view as HW and </w:t>
            </w:r>
            <w:proofErr w:type="spellStart"/>
            <w:r>
              <w:rPr>
                <w:rFonts w:eastAsia="Malgun Gothic"/>
                <w:bCs/>
                <w:iCs/>
                <w:sz w:val="18"/>
                <w:szCs w:val="18"/>
                <w:lang w:eastAsia="ko-KR"/>
              </w:rPr>
              <w:t>Ericcson</w:t>
            </w:r>
            <w:proofErr w:type="spellEnd"/>
            <w:r>
              <w:rPr>
                <w:rFonts w:eastAsia="Malgun Gothic"/>
                <w:bCs/>
                <w:iCs/>
                <w:sz w:val="18"/>
                <w:szCs w:val="18"/>
                <w:lang w:eastAsia="ko-KR"/>
              </w:rPr>
              <w:t xml:space="preserve">. If the UE is configured with BW aggregation, it is not clear why UE does not follow the configuration? </w:t>
            </w:r>
          </w:p>
        </w:tc>
      </w:tr>
      <w:tr w:rsidR="002074EF" w14:paraId="0B51B892" w14:textId="77777777">
        <w:trPr>
          <w:trHeight w:val="424"/>
        </w:trPr>
        <w:tc>
          <w:tcPr>
            <w:tcW w:w="2075" w:type="dxa"/>
            <w:vAlign w:val="center"/>
          </w:tcPr>
          <w:p w14:paraId="61229179" w14:textId="66198155" w:rsidR="002074EF" w:rsidRDefault="002074EF" w:rsidP="002074EF">
            <w:pPr>
              <w:snapToGrid w:val="0"/>
              <w:rPr>
                <w:rFonts w:eastAsia="Malgun Gothic"/>
                <w:bCs/>
                <w:iCs/>
                <w:sz w:val="18"/>
                <w:szCs w:val="18"/>
                <w:lang w:eastAsia="ko-KR"/>
              </w:rPr>
            </w:pPr>
            <w:r>
              <w:rPr>
                <w:rFonts w:eastAsia="Malgun Gothic"/>
                <w:bCs/>
                <w:iCs/>
                <w:sz w:val="18"/>
                <w:szCs w:val="18"/>
                <w:lang w:eastAsia="ko-KR"/>
              </w:rPr>
              <w:t>OPPO</w:t>
            </w:r>
          </w:p>
        </w:tc>
        <w:tc>
          <w:tcPr>
            <w:tcW w:w="7508" w:type="dxa"/>
            <w:vAlign w:val="center"/>
          </w:tcPr>
          <w:p w14:paraId="7B8377B0" w14:textId="77777777" w:rsidR="002074EF" w:rsidRDefault="002074EF" w:rsidP="002074EF">
            <w:pPr>
              <w:snapToGrid w:val="0"/>
              <w:rPr>
                <w:rFonts w:eastAsia="Malgun Gothic"/>
                <w:bCs/>
                <w:iCs/>
                <w:sz w:val="18"/>
                <w:szCs w:val="18"/>
                <w:lang w:eastAsia="ko-KR"/>
              </w:rPr>
            </w:pPr>
            <w:r>
              <w:rPr>
                <w:rFonts w:eastAsia="Malgun Gothic"/>
                <w:bCs/>
                <w:iCs/>
                <w:sz w:val="18"/>
                <w:szCs w:val="18"/>
                <w:lang w:eastAsia="ko-KR"/>
              </w:rPr>
              <w:t>Generally we are ok the proposal.</w:t>
            </w:r>
          </w:p>
          <w:p w14:paraId="0633C679" w14:textId="7D9384A8" w:rsidR="002074EF" w:rsidRDefault="002074EF" w:rsidP="002074EF">
            <w:pPr>
              <w:snapToGrid w:val="0"/>
              <w:rPr>
                <w:rFonts w:eastAsia="Malgun Gothic"/>
                <w:bCs/>
                <w:iCs/>
                <w:sz w:val="18"/>
                <w:szCs w:val="18"/>
                <w:lang w:eastAsia="ko-KR"/>
              </w:rPr>
            </w:pPr>
            <w:r>
              <w:rPr>
                <w:rFonts w:eastAsia="Malgun Gothic"/>
                <w:bCs/>
                <w:iCs/>
                <w:sz w:val="18"/>
                <w:szCs w:val="18"/>
                <w:lang w:eastAsia="ko-KR"/>
              </w:rPr>
              <w:t>Re 2</w:t>
            </w:r>
            <w:r w:rsidRPr="00C617BE">
              <w:rPr>
                <w:rFonts w:eastAsia="Malgun Gothic"/>
                <w:bCs/>
                <w:iCs/>
                <w:sz w:val="18"/>
                <w:szCs w:val="18"/>
                <w:vertAlign w:val="superscript"/>
                <w:lang w:eastAsia="ko-KR"/>
              </w:rPr>
              <w:t>nd</w:t>
            </w:r>
            <w:r>
              <w:rPr>
                <w:rFonts w:eastAsia="Malgun Gothic"/>
                <w:bCs/>
                <w:iCs/>
                <w:sz w:val="18"/>
                <w:szCs w:val="18"/>
                <w:lang w:eastAsia="ko-KR"/>
              </w:rPr>
              <w:t xml:space="preserve"> bullet:  the UE shall be able to report whether one particular measurement is obtained from BW aggregation since even UE has the capability, in some situation, the UE might not be able to conduct BW aggregation for example, the PRS in one PFL might have very poor signal quality.</w:t>
            </w:r>
          </w:p>
        </w:tc>
      </w:tr>
      <w:tr w:rsidR="0031160A" w14:paraId="655A141A" w14:textId="77777777">
        <w:trPr>
          <w:trHeight w:val="424"/>
        </w:trPr>
        <w:tc>
          <w:tcPr>
            <w:tcW w:w="2075" w:type="dxa"/>
            <w:vAlign w:val="center"/>
          </w:tcPr>
          <w:p w14:paraId="710D0CBB" w14:textId="10C4B0C2" w:rsidR="0031160A" w:rsidRDefault="0031160A" w:rsidP="002074EF">
            <w:pPr>
              <w:snapToGrid w:val="0"/>
              <w:rPr>
                <w:rFonts w:eastAsia="Malgun Gothic"/>
                <w:bCs/>
                <w:iCs/>
                <w:sz w:val="18"/>
                <w:szCs w:val="18"/>
                <w:lang w:eastAsia="ko-KR"/>
              </w:rPr>
            </w:pPr>
            <w:r w:rsidRPr="0031160A">
              <w:rPr>
                <w:rFonts w:eastAsia="Malgun Gothic"/>
                <w:bCs/>
                <w:iCs/>
                <w:sz w:val="18"/>
                <w:szCs w:val="18"/>
                <w:lang w:eastAsia="ko-KR"/>
              </w:rPr>
              <w:t>InterDigital</w:t>
            </w:r>
          </w:p>
        </w:tc>
        <w:tc>
          <w:tcPr>
            <w:tcW w:w="7508" w:type="dxa"/>
            <w:vAlign w:val="center"/>
          </w:tcPr>
          <w:p w14:paraId="1CAE4A03" w14:textId="4A711158" w:rsidR="0031160A" w:rsidRDefault="0031160A" w:rsidP="002074EF">
            <w:pPr>
              <w:snapToGrid w:val="0"/>
              <w:rPr>
                <w:rFonts w:eastAsia="Malgun Gothic"/>
                <w:bCs/>
                <w:iCs/>
                <w:sz w:val="18"/>
                <w:szCs w:val="18"/>
                <w:lang w:eastAsia="ko-KR"/>
              </w:rPr>
            </w:pPr>
            <w:r>
              <w:rPr>
                <w:rFonts w:eastAsia="Malgun Gothic"/>
                <w:bCs/>
                <w:iCs/>
                <w:sz w:val="18"/>
                <w:szCs w:val="18"/>
                <w:lang w:eastAsia="ko-KR"/>
              </w:rPr>
              <w:t>We support the latest proposal from the FL.</w:t>
            </w:r>
          </w:p>
        </w:tc>
      </w:tr>
      <w:tr w:rsidR="00675D1F" w14:paraId="2D06B595" w14:textId="77777777">
        <w:trPr>
          <w:trHeight w:val="424"/>
        </w:trPr>
        <w:tc>
          <w:tcPr>
            <w:tcW w:w="2075" w:type="dxa"/>
            <w:vAlign w:val="center"/>
          </w:tcPr>
          <w:p w14:paraId="141D9788" w14:textId="53477900" w:rsidR="00675D1F" w:rsidRPr="0031160A" w:rsidRDefault="00675D1F" w:rsidP="00675D1F">
            <w:pPr>
              <w:snapToGrid w:val="0"/>
              <w:rPr>
                <w:rFonts w:eastAsia="Malgun Gothic"/>
                <w:bCs/>
                <w:iCs/>
                <w:sz w:val="18"/>
                <w:szCs w:val="18"/>
                <w:lang w:eastAsia="ko-KR"/>
              </w:rPr>
            </w:pPr>
            <w:r>
              <w:rPr>
                <w:rFonts w:eastAsia="Malgun Gothic"/>
                <w:bCs/>
                <w:iCs/>
                <w:sz w:val="18"/>
                <w:szCs w:val="18"/>
                <w:lang w:eastAsia="ko-KR"/>
              </w:rPr>
              <w:t>Nokia/NSB</w:t>
            </w:r>
          </w:p>
        </w:tc>
        <w:tc>
          <w:tcPr>
            <w:tcW w:w="7508" w:type="dxa"/>
            <w:vAlign w:val="center"/>
          </w:tcPr>
          <w:p w14:paraId="77F9DF3F" w14:textId="77777777" w:rsidR="00675D1F" w:rsidRDefault="00675D1F" w:rsidP="00675D1F">
            <w:pPr>
              <w:snapToGrid w:val="0"/>
              <w:rPr>
                <w:rFonts w:eastAsia="Malgun Gothic"/>
                <w:bCs/>
                <w:iCs/>
                <w:sz w:val="18"/>
                <w:szCs w:val="18"/>
                <w:lang w:eastAsia="ko-KR"/>
              </w:rPr>
            </w:pPr>
            <w:r>
              <w:rPr>
                <w:rFonts w:eastAsia="Malgun Gothic"/>
                <w:bCs/>
                <w:iCs/>
                <w:sz w:val="18"/>
                <w:szCs w:val="18"/>
                <w:lang w:eastAsia="ko-KR"/>
              </w:rPr>
              <w:t xml:space="preserve">For the first bullet, we should clearly mention if the RSRP/RSRPP is for joint measurement or not. In the modified FL proposal, it looks like the UE selects one RSRP from multiple RSRP measurements from the multiple PRS resources rather than reporting RSRP for the PRS resources used for joint measurement. </w:t>
            </w:r>
            <w:r w:rsidRPr="00370269">
              <w:rPr>
                <w:rFonts w:eastAsia="Malgun Gothic"/>
                <w:bCs/>
                <w:iCs/>
                <w:sz w:val="18"/>
                <w:szCs w:val="18"/>
                <w:lang w:eastAsia="ko-KR"/>
              </w:rPr>
              <w:t>The power measurement would be useful even for TDOA and Multi-RTT, so we should decide to either report legacy RSRP/RSRP or joint RSRP/RSRP</w:t>
            </w:r>
            <w:r>
              <w:rPr>
                <w:rFonts w:eastAsia="Malgun Gothic"/>
                <w:bCs/>
                <w:iCs/>
                <w:sz w:val="18"/>
                <w:szCs w:val="18"/>
                <w:lang w:eastAsia="ko-KR"/>
              </w:rPr>
              <w:t xml:space="preserve">. For the progress, we will not be negative about supporting joint measurement. </w:t>
            </w:r>
          </w:p>
          <w:p w14:paraId="47F66374" w14:textId="77777777" w:rsidR="00675D1F" w:rsidRDefault="00675D1F" w:rsidP="00675D1F">
            <w:pPr>
              <w:snapToGrid w:val="0"/>
              <w:rPr>
                <w:rFonts w:eastAsia="Malgun Gothic"/>
                <w:bCs/>
                <w:iCs/>
                <w:sz w:val="18"/>
                <w:szCs w:val="18"/>
                <w:lang w:eastAsia="ko-KR"/>
              </w:rPr>
            </w:pPr>
          </w:p>
          <w:p w14:paraId="4E4AF786" w14:textId="2121A585" w:rsidR="00675D1F" w:rsidRDefault="00675D1F" w:rsidP="00675D1F">
            <w:pPr>
              <w:snapToGrid w:val="0"/>
              <w:rPr>
                <w:rFonts w:eastAsia="Malgun Gothic"/>
                <w:bCs/>
                <w:iCs/>
                <w:sz w:val="18"/>
                <w:szCs w:val="18"/>
                <w:lang w:eastAsia="ko-KR"/>
              </w:rPr>
            </w:pPr>
            <w:r>
              <w:rPr>
                <w:rFonts w:eastAsia="Malgun Gothic"/>
                <w:bCs/>
                <w:iCs/>
                <w:sz w:val="18"/>
                <w:szCs w:val="18"/>
                <w:lang w:eastAsia="ko-KR"/>
              </w:rPr>
              <w:t>The second bullet should be necessary from our point view. For this issue</w:t>
            </w:r>
            <w:r w:rsidRPr="00CC1502">
              <w:rPr>
                <w:rFonts w:eastAsia="Malgun Gothic"/>
                <w:bCs/>
                <w:iCs/>
                <w:sz w:val="18"/>
                <w:szCs w:val="18"/>
                <w:lang w:eastAsia="ko-KR"/>
              </w:rPr>
              <w:t>, our understanding is that the LMF may be able to request the UE to obtain a joint measurement from multiple PFLs, but it cannot enforce the UE to get the joint measurement for all of the provided PFLs</w:t>
            </w:r>
            <w:r>
              <w:rPr>
                <w:rFonts w:eastAsia="Malgun Gothic"/>
                <w:bCs/>
                <w:iCs/>
                <w:sz w:val="18"/>
                <w:szCs w:val="18"/>
                <w:lang w:eastAsia="ko-KR"/>
              </w:rPr>
              <w:t xml:space="preserve">. For example, the UE may be requested to perform joint measurement for PRS resources across three PFLs, but the UE can still select two of them to obtain joint measurements. The UE needs to report which PFLs are used for BW aggregation to the LMF. We think it is similar to overall principle of LMF configuration. Even if the UE is configured with PRSs for 64 TRPs, the UE is not mandated to measure all of them. </w:t>
            </w:r>
          </w:p>
        </w:tc>
      </w:tr>
      <w:tr w:rsidR="000A142C" w14:paraId="57ACEAC7" w14:textId="77777777">
        <w:trPr>
          <w:trHeight w:val="424"/>
        </w:trPr>
        <w:tc>
          <w:tcPr>
            <w:tcW w:w="2075" w:type="dxa"/>
            <w:vAlign w:val="center"/>
          </w:tcPr>
          <w:p w14:paraId="02CB41A8" w14:textId="21B3DD6F" w:rsidR="000A142C" w:rsidRDefault="000A142C" w:rsidP="00675D1F">
            <w:pPr>
              <w:snapToGrid w:val="0"/>
              <w:rPr>
                <w:rFonts w:eastAsia="Malgun Gothic"/>
                <w:bCs/>
                <w:iCs/>
                <w:sz w:val="18"/>
                <w:szCs w:val="18"/>
                <w:lang w:eastAsia="ko-KR"/>
              </w:rPr>
            </w:pPr>
            <w:r>
              <w:rPr>
                <w:rFonts w:eastAsia="Malgun Gothic"/>
                <w:bCs/>
                <w:iCs/>
                <w:sz w:val="18"/>
                <w:szCs w:val="18"/>
                <w:lang w:eastAsia="ko-KR"/>
              </w:rPr>
              <w:lastRenderedPageBreak/>
              <w:t>Qualcomm</w:t>
            </w:r>
          </w:p>
        </w:tc>
        <w:tc>
          <w:tcPr>
            <w:tcW w:w="7508" w:type="dxa"/>
            <w:vAlign w:val="center"/>
          </w:tcPr>
          <w:p w14:paraId="1311C59D" w14:textId="77777777" w:rsidR="000A142C" w:rsidRDefault="000A142C" w:rsidP="00675D1F">
            <w:pPr>
              <w:snapToGrid w:val="0"/>
              <w:rPr>
                <w:rFonts w:eastAsia="Malgun Gothic"/>
                <w:bCs/>
                <w:iCs/>
                <w:sz w:val="18"/>
                <w:szCs w:val="18"/>
                <w:lang w:eastAsia="ko-KR"/>
              </w:rPr>
            </w:pPr>
            <w:r>
              <w:rPr>
                <w:rFonts w:eastAsia="Malgun Gothic"/>
                <w:bCs/>
                <w:iCs/>
                <w:sz w:val="18"/>
                <w:szCs w:val="18"/>
                <w:lang w:eastAsia="ko-KR"/>
              </w:rPr>
              <w:t>We think the reporting from the UE is needed whether the measurement was eventually aggregated or not.</w:t>
            </w:r>
          </w:p>
          <w:p w14:paraId="6E5223D5" w14:textId="77777777" w:rsidR="000A142C" w:rsidRDefault="000A142C" w:rsidP="00675D1F">
            <w:pPr>
              <w:snapToGrid w:val="0"/>
              <w:rPr>
                <w:rFonts w:eastAsia="Malgun Gothic"/>
                <w:bCs/>
                <w:iCs/>
                <w:sz w:val="18"/>
                <w:szCs w:val="18"/>
                <w:lang w:eastAsia="ko-KR"/>
              </w:rPr>
            </w:pPr>
          </w:p>
          <w:p w14:paraId="4AA283F3" w14:textId="793C76FA" w:rsidR="000A142C" w:rsidRDefault="000A142C" w:rsidP="00675D1F">
            <w:pPr>
              <w:snapToGrid w:val="0"/>
              <w:rPr>
                <w:rFonts w:eastAsia="Malgun Gothic"/>
                <w:bCs/>
                <w:iCs/>
                <w:sz w:val="18"/>
                <w:szCs w:val="18"/>
                <w:lang w:eastAsia="ko-KR"/>
              </w:rPr>
            </w:pPr>
            <w:r>
              <w:rPr>
                <w:rFonts w:eastAsia="Malgun Gothic"/>
                <w:bCs/>
                <w:iCs/>
                <w:sz w:val="18"/>
                <w:szCs w:val="18"/>
                <w:lang w:eastAsia="ko-KR"/>
              </w:rPr>
              <w:t xml:space="preserve">We also think that a request is needed in the location request. The fact that something is signaled in the </w:t>
            </w:r>
            <w:proofErr w:type="spellStart"/>
            <w:r>
              <w:rPr>
                <w:rFonts w:eastAsia="Malgun Gothic"/>
                <w:bCs/>
                <w:iCs/>
                <w:sz w:val="18"/>
                <w:szCs w:val="18"/>
                <w:lang w:eastAsia="ko-KR"/>
              </w:rPr>
              <w:t>Assitance</w:t>
            </w:r>
            <w:proofErr w:type="spellEnd"/>
            <w:r>
              <w:rPr>
                <w:rFonts w:eastAsia="Malgun Gothic"/>
                <w:bCs/>
                <w:iCs/>
                <w:sz w:val="18"/>
                <w:szCs w:val="18"/>
                <w:lang w:eastAsia="ko-KR"/>
              </w:rPr>
              <w:t xml:space="preserve"> data, it doesn’t mean that the UE will actually go and measure </w:t>
            </w:r>
            <w:r w:rsidR="000B38B3">
              <w:rPr>
                <w:rFonts w:eastAsia="Malgun Gothic"/>
                <w:bCs/>
                <w:iCs/>
                <w:sz w:val="18"/>
                <w:szCs w:val="18"/>
                <w:lang w:eastAsia="ko-KR"/>
              </w:rPr>
              <w:t xml:space="preserve">in an aggregated fashion. </w:t>
            </w:r>
          </w:p>
        </w:tc>
      </w:tr>
      <w:tr w:rsidR="00DB3CE2" w14:paraId="3DBA8B58" w14:textId="77777777">
        <w:trPr>
          <w:trHeight w:val="424"/>
        </w:trPr>
        <w:tc>
          <w:tcPr>
            <w:tcW w:w="2075" w:type="dxa"/>
            <w:vAlign w:val="center"/>
          </w:tcPr>
          <w:p w14:paraId="046E1786" w14:textId="44F7F236" w:rsidR="00DB3CE2" w:rsidRDefault="00DB3CE2" w:rsidP="00675D1F">
            <w:pPr>
              <w:snapToGrid w:val="0"/>
              <w:rPr>
                <w:rFonts w:eastAsia="Malgun Gothic"/>
                <w:bCs/>
                <w:iCs/>
                <w:sz w:val="18"/>
                <w:szCs w:val="18"/>
                <w:lang w:eastAsia="ko-KR"/>
              </w:rPr>
            </w:pPr>
            <w:r>
              <w:rPr>
                <w:rFonts w:eastAsia="Malgun Gothic"/>
                <w:bCs/>
                <w:iCs/>
                <w:sz w:val="18"/>
                <w:szCs w:val="18"/>
                <w:lang w:eastAsia="ko-KR"/>
              </w:rPr>
              <w:t>Apple</w:t>
            </w:r>
          </w:p>
        </w:tc>
        <w:tc>
          <w:tcPr>
            <w:tcW w:w="7508" w:type="dxa"/>
            <w:vAlign w:val="center"/>
          </w:tcPr>
          <w:p w14:paraId="0E8920C3" w14:textId="17470D2B" w:rsidR="00DB3CE2" w:rsidRDefault="00DB3CE2" w:rsidP="00675D1F">
            <w:pPr>
              <w:snapToGrid w:val="0"/>
              <w:rPr>
                <w:rFonts w:eastAsia="Malgun Gothic"/>
                <w:bCs/>
                <w:iCs/>
                <w:sz w:val="18"/>
                <w:szCs w:val="18"/>
                <w:lang w:eastAsia="ko-KR"/>
              </w:rPr>
            </w:pPr>
            <w:r>
              <w:rPr>
                <w:rFonts w:eastAsia="Malgun Gothic"/>
                <w:bCs/>
                <w:iCs/>
                <w:sz w:val="18"/>
                <w:szCs w:val="18"/>
                <w:lang w:eastAsia="ko-KR"/>
              </w:rPr>
              <w:t xml:space="preserve">For the first bullet, as mentioned by a few companies, the single RSRP/RSRPP should be </w:t>
            </w:r>
            <w:proofErr w:type="spellStart"/>
            <w:r>
              <w:rPr>
                <w:rFonts w:eastAsia="Malgun Gothic"/>
                <w:bCs/>
                <w:iCs/>
                <w:sz w:val="18"/>
                <w:szCs w:val="18"/>
                <w:lang w:eastAsia="ko-KR"/>
              </w:rPr>
              <w:t>explicity</w:t>
            </w:r>
            <w:proofErr w:type="spellEnd"/>
            <w:r>
              <w:rPr>
                <w:rFonts w:eastAsia="Malgun Gothic"/>
                <w:bCs/>
                <w:iCs/>
                <w:sz w:val="18"/>
                <w:szCs w:val="18"/>
                <w:lang w:eastAsia="ko-KR"/>
              </w:rPr>
              <w:t xml:space="preserve"> defined as joint. </w:t>
            </w:r>
            <w:r w:rsidR="00382C21">
              <w:rPr>
                <w:rFonts w:eastAsia="Malgun Gothic"/>
                <w:bCs/>
                <w:iCs/>
                <w:sz w:val="18"/>
                <w:szCs w:val="18"/>
                <w:lang w:eastAsia="ko-KR"/>
              </w:rPr>
              <w:t>We are supportive of the proposal.</w:t>
            </w:r>
          </w:p>
        </w:tc>
      </w:tr>
      <w:tr w:rsidR="003E28A7" w14:paraId="4884CA4C" w14:textId="77777777">
        <w:trPr>
          <w:trHeight w:val="424"/>
        </w:trPr>
        <w:tc>
          <w:tcPr>
            <w:tcW w:w="2075" w:type="dxa"/>
            <w:vAlign w:val="center"/>
          </w:tcPr>
          <w:p w14:paraId="41C7A37C" w14:textId="13AD0DDC" w:rsidR="003E28A7" w:rsidRDefault="003E28A7" w:rsidP="003E28A7">
            <w:pPr>
              <w:snapToGrid w:val="0"/>
              <w:rPr>
                <w:rFonts w:eastAsia="Malgun Gothic"/>
                <w:bCs/>
                <w:iCs/>
                <w:sz w:val="18"/>
                <w:szCs w:val="18"/>
                <w:lang w:eastAsia="ko-KR"/>
              </w:rPr>
            </w:pPr>
            <w:r>
              <w:rPr>
                <w:rFonts w:eastAsia="Malgun Gothic"/>
                <w:bCs/>
                <w:iCs/>
                <w:sz w:val="18"/>
                <w:szCs w:val="18"/>
                <w:lang w:eastAsia="ko-KR"/>
              </w:rPr>
              <w:t>FL</w:t>
            </w:r>
          </w:p>
        </w:tc>
        <w:tc>
          <w:tcPr>
            <w:tcW w:w="7508" w:type="dxa"/>
            <w:vAlign w:val="center"/>
          </w:tcPr>
          <w:p w14:paraId="70F977E0" w14:textId="77777777" w:rsidR="003E28A7" w:rsidRDefault="003E28A7" w:rsidP="003E28A7">
            <w:pPr>
              <w:snapToGrid w:val="0"/>
              <w:rPr>
                <w:rFonts w:eastAsia="Malgun Gothic"/>
                <w:bCs/>
                <w:iCs/>
                <w:sz w:val="18"/>
                <w:szCs w:val="18"/>
                <w:lang w:eastAsia="ko-KR"/>
              </w:rPr>
            </w:pPr>
            <w:r>
              <w:rPr>
                <w:rFonts w:eastAsia="Malgun Gothic"/>
                <w:bCs/>
                <w:iCs/>
                <w:sz w:val="18"/>
                <w:szCs w:val="18"/>
                <w:lang w:eastAsia="ko-KR"/>
              </w:rPr>
              <w:t>@Nokia and all, lets further check the updated first bullet as several companies have concern. Not sure who prefer more than one RSRP/RSRPP.</w:t>
            </w:r>
          </w:p>
          <w:p w14:paraId="2D78CD1A" w14:textId="77777777" w:rsidR="003E28A7" w:rsidRDefault="003E28A7" w:rsidP="003E28A7">
            <w:pPr>
              <w:snapToGrid w:val="0"/>
              <w:rPr>
                <w:rFonts w:eastAsia="Malgun Gothic"/>
                <w:bCs/>
                <w:iCs/>
                <w:sz w:val="18"/>
                <w:szCs w:val="18"/>
                <w:lang w:eastAsia="ko-KR"/>
              </w:rPr>
            </w:pPr>
          </w:p>
          <w:p w14:paraId="0E613AAF" w14:textId="77777777" w:rsidR="003E28A7" w:rsidRDefault="003E28A7" w:rsidP="003E28A7">
            <w:pPr>
              <w:snapToGrid w:val="0"/>
              <w:rPr>
                <w:rFonts w:eastAsia="Malgun Gothic"/>
                <w:bCs/>
                <w:iCs/>
                <w:sz w:val="18"/>
                <w:szCs w:val="18"/>
                <w:lang w:eastAsia="ko-KR"/>
              </w:rPr>
            </w:pPr>
            <w:r>
              <w:rPr>
                <w:rFonts w:eastAsia="Malgun Gothic"/>
                <w:bCs/>
                <w:iCs/>
                <w:sz w:val="18"/>
                <w:szCs w:val="18"/>
                <w:lang w:eastAsia="ko-KR"/>
              </w:rPr>
              <w:t xml:space="preserve">The second bullet is supported by 14 companies while 3 companies have concern. As Nokia and OPPO mentioned, this is similar to overall principle of LMF configuration. The UE might not be able to conduct BW aggregation for example, the PRS in one PFL might have very poor signal quality even LMF triggers the feature. </w:t>
            </w:r>
          </w:p>
          <w:p w14:paraId="4315160E" w14:textId="77777777" w:rsidR="003E28A7" w:rsidRDefault="003E28A7" w:rsidP="003E28A7">
            <w:pPr>
              <w:snapToGrid w:val="0"/>
              <w:rPr>
                <w:rFonts w:eastAsia="Malgun Gothic"/>
                <w:bCs/>
                <w:iCs/>
                <w:sz w:val="18"/>
                <w:szCs w:val="18"/>
                <w:lang w:eastAsia="ko-KR"/>
              </w:rPr>
            </w:pPr>
          </w:p>
          <w:p w14:paraId="1AFBDFB2" w14:textId="77777777" w:rsidR="003E28A7" w:rsidRDefault="003E28A7" w:rsidP="003E28A7">
            <w:pPr>
              <w:snapToGrid w:val="0"/>
              <w:rPr>
                <w:rFonts w:eastAsia="Malgun Gothic"/>
                <w:bCs/>
                <w:iCs/>
                <w:sz w:val="18"/>
                <w:szCs w:val="18"/>
                <w:lang w:eastAsia="ko-KR"/>
              </w:rPr>
            </w:pPr>
            <w:r>
              <w:rPr>
                <w:rFonts w:eastAsia="Malgun Gothic"/>
                <w:bCs/>
                <w:iCs/>
                <w:sz w:val="18"/>
                <w:szCs w:val="18"/>
                <w:lang w:eastAsia="ko-KR"/>
              </w:rPr>
              <w:t xml:space="preserve">The third bullet is supported by 5 companies while 4 companies had concern. </w:t>
            </w:r>
            <w:proofErr w:type="spellStart"/>
            <w:r>
              <w:rPr>
                <w:rFonts w:eastAsia="Malgun Gothic"/>
                <w:bCs/>
                <w:iCs/>
                <w:sz w:val="18"/>
                <w:szCs w:val="18"/>
                <w:lang w:eastAsia="ko-KR"/>
              </w:rPr>
              <w:t>Lets</w:t>
            </w:r>
            <w:proofErr w:type="spellEnd"/>
            <w:r>
              <w:rPr>
                <w:rFonts w:eastAsia="Malgun Gothic"/>
                <w:bCs/>
                <w:iCs/>
                <w:sz w:val="18"/>
                <w:szCs w:val="18"/>
                <w:lang w:eastAsia="ko-KR"/>
              </w:rPr>
              <w:t xml:space="preserve"> further discuss. </w:t>
            </w:r>
          </w:p>
          <w:p w14:paraId="4BC16384" w14:textId="77777777" w:rsidR="003E28A7" w:rsidRDefault="003E28A7" w:rsidP="003E28A7">
            <w:pPr>
              <w:snapToGrid w:val="0"/>
              <w:rPr>
                <w:rFonts w:eastAsia="Malgun Gothic"/>
                <w:bCs/>
                <w:iCs/>
                <w:sz w:val="18"/>
                <w:szCs w:val="18"/>
                <w:lang w:eastAsia="ko-KR"/>
              </w:rPr>
            </w:pPr>
          </w:p>
          <w:p w14:paraId="55138D1A" w14:textId="77777777" w:rsidR="003E28A7" w:rsidRDefault="003E28A7" w:rsidP="003E28A7">
            <w:pPr>
              <w:snapToGrid w:val="0"/>
              <w:rPr>
                <w:rFonts w:eastAsia="Malgun Gothic"/>
                <w:bCs/>
                <w:iCs/>
                <w:sz w:val="18"/>
                <w:szCs w:val="18"/>
                <w:lang w:eastAsia="ko-KR"/>
              </w:rPr>
            </w:pPr>
          </w:p>
          <w:p w14:paraId="6A190997" w14:textId="77777777" w:rsidR="003E28A7" w:rsidRDefault="003E28A7" w:rsidP="003E28A7">
            <w:pPr>
              <w:snapToGrid w:val="0"/>
              <w:jc w:val="both"/>
              <w:rPr>
                <w:rFonts w:eastAsia="宋体"/>
                <w:sz w:val="20"/>
                <w:szCs w:val="20"/>
              </w:rPr>
            </w:pPr>
            <w:r>
              <w:rPr>
                <w:b/>
                <w:bCs/>
                <w:sz w:val="20"/>
                <w:szCs w:val="20"/>
              </w:rPr>
              <w:t>Proposal 2.3-1b:</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eastAsia="宋体" w:hint="eastAsia"/>
                <w:color w:val="FF0000"/>
                <w:sz w:val="20"/>
              </w:rPr>
              <w:t>necessary</w:t>
            </w:r>
            <w:r>
              <w:rPr>
                <w:color w:val="FF0000"/>
                <w:sz w:val="20"/>
              </w:rPr>
              <w:t xml:space="preserve"> update.</w:t>
            </w:r>
          </w:p>
          <w:p w14:paraId="5D91DC51" w14:textId="77777777" w:rsidR="003E28A7" w:rsidRDefault="003E28A7" w:rsidP="003E28A7">
            <w:pPr>
              <w:pStyle w:val="afb"/>
              <w:numPr>
                <w:ilvl w:val="0"/>
                <w:numId w:val="36"/>
              </w:numPr>
              <w:snapToGrid w:val="0"/>
              <w:spacing w:after="0"/>
              <w:jc w:val="both"/>
              <w:rPr>
                <w:sz w:val="20"/>
              </w:rPr>
            </w:pPr>
            <w:r>
              <w:rPr>
                <w:sz w:val="20"/>
              </w:rPr>
              <w:t xml:space="preserve">In a measurement report element, single RSRP or single RSRPP is reported </w:t>
            </w:r>
          </w:p>
          <w:p w14:paraId="3FBDEFEF" w14:textId="77777777" w:rsidR="003E28A7" w:rsidRDefault="003E28A7" w:rsidP="003E28A7">
            <w:pPr>
              <w:pStyle w:val="afb"/>
              <w:numPr>
                <w:ilvl w:val="1"/>
                <w:numId w:val="36"/>
              </w:numPr>
              <w:snapToGrid w:val="0"/>
              <w:spacing w:after="0"/>
              <w:jc w:val="both"/>
              <w:rPr>
                <w:sz w:val="20"/>
              </w:rPr>
            </w:pPr>
            <w:r>
              <w:rPr>
                <w:color w:val="FF0000"/>
                <w:sz w:val="20"/>
              </w:rPr>
              <w:t>FFS whether the RSRP/RSRPP is for joint across the aggregated PFLs or for one of aggregated PFL</w:t>
            </w:r>
          </w:p>
          <w:p w14:paraId="74AA7BDD" w14:textId="77777777" w:rsidR="003E28A7" w:rsidRDefault="003E28A7" w:rsidP="003E28A7">
            <w:pPr>
              <w:pStyle w:val="afb"/>
              <w:numPr>
                <w:ilvl w:val="0"/>
                <w:numId w:val="36"/>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14:paraId="4B5EB788" w14:textId="77777777" w:rsidR="003E28A7" w:rsidRDefault="003E28A7" w:rsidP="003E28A7">
            <w:pPr>
              <w:pStyle w:val="afb"/>
              <w:numPr>
                <w:ilvl w:val="0"/>
                <w:numId w:val="36"/>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14:paraId="0BB3CC21" w14:textId="77777777" w:rsidR="003E28A7" w:rsidRDefault="003E28A7" w:rsidP="003E28A7">
            <w:pPr>
              <w:pStyle w:val="afb"/>
              <w:numPr>
                <w:ilvl w:val="0"/>
                <w:numId w:val="36"/>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14:paraId="0BAABACD" w14:textId="77777777" w:rsidR="003E28A7" w:rsidRDefault="003E28A7" w:rsidP="003E28A7">
            <w:pPr>
              <w:pStyle w:val="afb"/>
              <w:numPr>
                <w:ilvl w:val="1"/>
                <w:numId w:val="36"/>
              </w:numPr>
              <w:snapToGrid w:val="0"/>
              <w:spacing w:before="120" w:after="120"/>
              <w:jc w:val="both"/>
              <w:rPr>
                <w:color w:val="FF0000"/>
                <w:sz w:val="20"/>
              </w:rPr>
            </w:pPr>
            <w:r>
              <w:rPr>
                <w:color w:val="FF0000"/>
                <w:sz w:val="20"/>
              </w:rPr>
              <w:t>FFS RSTD reference is aggregated or not</w:t>
            </w:r>
          </w:p>
          <w:p w14:paraId="2FCCEF6A" w14:textId="77777777" w:rsidR="003E28A7" w:rsidRDefault="003E28A7" w:rsidP="003E28A7">
            <w:pPr>
              <w:pStyle w:val="afb"/>
              <w:numPr>
                <w:ilvl w:val="0"/>
                <w:numId w:val="36"/>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 xml:space="preserve">procedure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17 DL PRS measurements of single PFL is extended to the case when the PRS measurement is obtained from the aggregated PRS resources</w:t>
            </w:r>
            <w:r>
              <w:rPr>
                <w:strike/>
                <w:sz w:val="20"/>
              </w:rPr>
              <w:tab/>
            </w:r>
          </w:p>
          <w:p w14:paraId="22D7B699" w14:textId="77777777" w:rsidR="003E28A7" w:rsidRDefault="003E28A7" w:rsidP="003E28A7">
            <w:pPr>
              <w:snapToGrid w:val="0"/>
              <w:rPr>
                <w:rFonts w:eastAsia="Malgun Gothic"/>
                <w:bCs/>
                <w:iCs/>
                <w:sz w:val="18"/>
                <w:szCs w:val="18"/>
                <w:lang w:eastAsia="ko-KR"/>
              </w:rPr>
            </w:pPr>
          </w:p>
        </w:tc>
      </w:tr>
    </w:tbl>
    <w:p w14:paraId="3934F536" w14:textId="77777777" w:rsidR="00154A9F" w:rsidRDefault="00154A9F">
      <w:pPr>
        <w:pStyle w:val="afb"/>
        <w:snapToGrid w:val="0"/>
        <w:spacing w:after="0"/>
        <w:ind w:left="0"/>
        <w:textAlignment w:val="auto"/>
        <w:rPr>
          <w:rFonts w:eastAsiaTheme="minorEastAsia"/>
          <w:sz w:val="20"/>
          <w:lang w:eastAsia="zh-CN"/>
        </w:rPr>
      </w:pPr>
    </w:p>
    <w:p w14:paraId="3FAFDF34" w14:textId="77777777" w:rsidR="00154A9F" w:rsidRDefault="00154A9F">
      <w:pPr>
        <w:snapToGrid w:val="0"/>
      </w:pPr>
    </w:p>
    <w:p w14:paraId="59129C6A"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MG and PPW</w:t>
      </w:r>
    </w:p>
    <w:p w14:paraId="3A077622"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747BA55B" w14:textId="77777777">
        <w:tc>
          <w:tcPr>
            <w:tcW w:w="1129" w:type="dxa"/>
          </w:tcPr>
          <w:p w14:paraId="4B4BD835"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37B24BA3" w14:textId="77777777" w:rsidR="00154A9F" w:rsidRDefault="001A2093">
            <w:pPr>
              <w:snapToGrid w:val="0"/>
              <w:rPr>
                <w:sz w:val="20"/>
                <w:szCs w:val="20"/>
              </w:rPr>
            </w:pPr>
            <w:r>
              <w:rPr>
                <w:sz w:val="20"/>
                <w:szCs w:val="20"/>
              </w:rPr>
              <w:t>Proposal 11:</w:t>
            </w:r>
          </w:p>
          <w:p w14:paraId="4E0C72A6" w14:textId="77777777" w:rsidR="00154A9F" w:rsidRDefault="001A2093">
            <w:pPr>
              <w:numPr>
                <w:ilvl w:val="0"/>
                <w:numId w:val="20"/>
              </w:numPr>
              <w:snapToGrid w:val="0"/>
              <w:spacing w:after="120" w:line="260" w:lineRule="exact"/>
              <w:jc w:val="both"/>
              <w:rPr>
                <w:rFonts w:eastAsia="宋体"/>
                <w:sz w:val="20"/>
                <w:szCs w:val="20"/>
              </w:rPr>
            </w:pPr>
            <w:r>
              <w:rPr>
                <w:rFonts w:eastAsia="宋体"/>
                <w:bCs/>
                <w:sz w:val="20"/>
                <w:szCs w:val="20"/>
              </w:rPr>
              <w:t xml:space="preserve">MG-based bandwidth aggregation measurement is supported. </w:t>
            </w:r>
          </w:p>
          <w:p w14:paraId="4E971A41" w14:textId="77777777" w:rsidR="00154A9F" w:rsidRDefault="001A2093">
            <w:pPr>
              <w:snapToGrid w:val="0"/>
              <w:spacing w:after="120" w:line="260" w:lineRule="exact"/>
              <w:jc w:val="both"/>
              <w:rPr>
                <w:rFonts w:eastAsia="宋体"/>
                <w:sz w:val="20"/>
                <w:szCs w:val="20"/>
              </w:rPr>
            </w:pPr>
            <w:r>
              <w:rPr>
                <w:rFonts w:eastAsia="宋体"/>
                <w:sz w:val="20"/>
                <w:szCs w:val="20"/>
              </w:rPr>
              <w:t>Proposal 12:</w:t>
            </w:r>
          </w:p>
          <w:p w14:paraId="15D70230" w14:textId="77777777" w:rsidR="00154A9F" w:rsidRDefault="001A2093">
            <w:pPr>
              <w:numPr>
                <w:ilvl w:val="0"/>
                <w:numId w:val="20"/>
              </w:numPr>
              <w:snapToGrid w:val="0"/>
              <w:spacing w:after="120" w:line="260" w:lineRule="exact"/>
              <w:jc w:val="both"/>
              <w:rPr>
                <w:rFonts w:eastAsia="宋体"/>
                <w:bCs/>
                <w:sz w:val="20"/>
                <w:szCs w:val="20"/>
              </w:rPr>
            </w:pPr>
            <w:r>
              <w:rPr>
                <w:rFonts w:eastAsia="宋体"/>
                <w:bCs/>
                <w:sz w:val="20"/>
                <w:szCs w:val="20"/>
              </w:rPr>
              <w:t>PPW-based bandwidth aggregation measurement can be dropped in Rel-18</w:t>
            </w:r>
          </w:p>
        </w:tc>
      </w:tr>
      <w:tr w:rsidR="00154A9F" w14:paraId="72798B78" w14:textId="77777777">
        <w:tc>
          <w:tcPr>
            <w:tcW w:w="1129" w:type="dxa"/>
            <w:vAlign w:val="center"/>
          </w:tcPr>
          <w:p w14:paraId="46837D8F" w14:textId="77777777" w:rsidR="00154A9F" w:rsidRDefault="001A2093">
            <w:pPr>
              <w:tabs>
                <w:tab w:val="left" w:pos="1276"/>
              </w:tabs>
              <w:snapToGrid w:val="0"/>
              <w:rPr>
                <w:iCs/>
                <w:sz w:val="20"/>
                <w:szCs w:val="20"/>
              </w:rPr>
            </w:pPr>
            <w:r>
              <w:rPr>
                <w:iCs/>
                <w:sz w:val="20"/>
                <w:szCs w:val="20"/>
              </w:rPr>
              <w:t>Nokia</w:t>
            </w:r>
          </w:p>
        </w:tc>
        <w:tc>
          <w:tcPr>
            <w:tcW w:w="8221" w:type="dxa"/>
            <w:vAlign w:val="center"/>
          </w:tcPr>
          <w:p w14:paraId="3D74A733" w14:textId="77777777" w:rsidR="00154A9F" w:rsidRDefault="001A2093">
            <w:pPr>
              <w:snapToGrid w:val="0"/>
              <w:rPr>
                <w:rFonts w:eastAsia="Yu Mincho"/>
                <w:sz w:val="20"/>
                <w:szCs w:val="20"/>
              </w:rPr>
            </w:pPr>
            <w:r>
              <w:rPr>
                <w:rFonts w:eastAsia="Yu Mincho"/>
                <w:bCs/>
                <w:sz w:val="20"/>
                <w:szCs w:val="20"/>
              </w:rPr>
              <w:t>Proposal 9:</w:t>
            </w:r>
            <w:r>
              <w:rPr>
                <w:rFonts w:eastAsia="Yu Mincho"/>
                <w:sz w:val="20"/>
                <w:szCs w:val="20"/>
              </w:rPr>
              <w:t xml:space="preserve"> RAN1 should specify solutions to support PRS bandwidth aggregation for both within the MG configuration and outside the MG. </w:t>
            </w:r>
          </w:p>
          <w:p w14:paraId="3F3F179C" w14:textId="77777777" w:rsidR="00154A9F" w:rsidRDefault="00154A9F">
            <w:pPr>
              <w:snapToGrid w:val="0"/>
              <w:rPr>
                <w:sz w:val="20"/>
                <w:szCs w:val="20"/>
              </w:rPr>
            </w:pPr>
          </w:p>
        </w:tc>
      </w:tr>
      <w:tr w:rsidR="00154A9F" w14:paraId="475F7D57" w14:textId="77777777">
        <w:tc>
          <w:tcPr>
            <w:tcW w:w="1129" w:type="dxa"/>
            <w:vAlign w:val="center"/>
          </w:tcPr>
          <w:p w14:paraId="3BE86598" w14:textId="77777777" w:rsidR="00154A9F" w:rsidRDefault="001A2093">
            <w:pPr>
              <w:tabs>
                <w:tab w:val="left" w:pos="1276"/>
              </w:tabs>
              <w:snapToGrid w:val="0"/>
              <w:rPr>
                <w:iCs/>
                <w:sz w:val="20"/>
                <w:szCs w:val="20"/>
              </w:rPr>
            </w:pPr>
            <w:r>
              <w:rPr>
                <w:iCs/>
                <w:sz w:val="20"/>
                <w:szCs w:val="20"/>
              </w:rPr>
              <w:t>CATT</w:t>
            </w:r>
          </w:p>
        </w:tc>
        <w:tc>
          <w:tcPr>
            <w:tcW w:w="8221" w:type="dxa"/>
            <w:vAlign w:val="center"/>
          </w:tcPr>
          <w:p w14:paraId="5D8E3A61" w14:textId="77777777" w:rsidR="00154A9F" w:rsidRDefault="001A2093">
            <w:pPr>
              <w:snapToGrid w:val="0"/>
              <w:spacing w:after="120"/>
              <w:jc w:val="both"/>
              <w:rPr>
                <w:rFonts w:eastAsia="宋体"/>
                <w:bCs/>
                <w:sz w:val="20"/>
                <w:szCs w:val="20"/>
              </w:rPr>
            </w:pPr>
            <w:r>
              <w:rPr>
                <w:bCs/>
                <w:sz w:val="20"/>
                <w:szCs w:val="20"/>
              </w:rPr>
              <w:t xml:space="preserve">Proposal 4: UE is expected to measure the DL PRS resources in multiple PFLs simultaneously during a configured measurement gap. </w:t>
            </w:r>
          </w:p>
          <w:p w14:paraId="346283FD" w14:textId="77777777" w:rsidR="00154A9F" w:rsidRDefault="001A2093">
            <w:pPr>
              <w:pStyle w:val="43"/>
              <w:numPr>
                <w:ilvl w:val="0"/>
                <w:numId w:val="40"/>
              </w:numPr>
              <w:snapToGrid w:val="0"/>
              <w:spacing w:after="180"/>
              <w:ind w:leftChars="0"/>
              <w:jc w:val="both"/>
              <w:rPr>
                <w:rFonts w:ascii="Times New Roman" w:eastAsia="宋体" w:hAnsi="Times New Roman"/>
                <w:bCs/>
                <w:sz w:val="20"/>
                <w:szCs w:val="20"/>
              </w:rPr>
            </w:pPr>
            <w:r>
              <w:rPr>
                <w:rFonts w:ascii="Times New Roman" w:hAnsi="Times New Roman"/>
                <w:bCs/>
                <w:sz w:val="20"/>
                <w:szCs w:val="20"/>
              </w:rPr>
              <w:t xml:space="preserve">The measurement gap can be preconfigured. </w:t>
            </w:r>
          </w:p>
          <w:p w14:paraId="426E5834" w14:textId="77777777" w:rsidR="00154A9F" w:rsidRDefault="001A2093">
            <w:pPr>
              <w:pStyle w:val="43"/>
              <w:numPr>
                <w:ilvl w:val="0"/>
                <w:numId w:val="40"/>
              </w:numPr>
              <w:snapToGrid w:val="0"/>
              <w:spacing w:after="180"/>
              <w:ind w:leftChars="0"/>
              <w:jc w:val="both"/>
              <w:rPr>
                <w:rFonts w:ascii="Times New Roman" w:hAnsi="Times New Roman"/>
                <w:bCs/>
                <w:sz w:val="20"/>
                <w:szCs w:val="20"/>
              </w:rPr>
            </w:pPr>
            <w:r>
              <w:rPr>
                <w:rFonts w:ascii="Times New Roman" w:hAnsi="Times New Roman"/>
                <w:bCs/>
                <w:sz w:val="20"/>
                <w:szCs w:val="20"/>
              </w:rPr>
              <w:lastRenderedPageBreak/>
              <w:t>The UE may request the activation or deactivation of a measurement gap as specified in Rel-17.</w:t>
            </w:r>
          </w:p>
          <w:p w14:paraId="1E3A8DD2" w14:textId="77777777" w:rsidR="00154A9F" w:rsidRDefault="00154A9F">
            <w:pPr>
              <w:snapToGrid w:val="0"/>
              <w:rPr>
                <w:rFonts w:eastAsia="Yu Mincho"/>
                <w:bCs/>
                <w:sz w:val="20"/>
                <w:szCs w:val="20"/>
              </w:rPr>
            </w:pPr>
          </w:p>
        </w:tc>
      </w:tr>
      <w:tr w:rsidR="00154A9F" w14:paraId="391615F0" w14:textId="77777777">
        <w:tc>
          <w:tcPr>
            <w:tcW w:w="1129" w:type="dxa"/>
            <w:vAlign w:val="center"/>
          </w:tcPr>
          <w:p w14:paraId="35585A75" w14:textId="77777777" w:rsidR="00154A9F" w:rsidRDefault="001A2093">
            <w:pPr>
              <w:tabs>
                <w:tab w:val="left" w:pos="1276"/>
              </w:tabs>
              <w:snapToGrid w:val="0"/>
              <w:rPr>
                <w:iCs/>
                <w:sz w:val="20"/>
                <w:szCs w:val="20"/>
              </w:rPr>
            </w:pPr>
            <w:r>
              <w:rPr>
                <w:iCs/>
                <w:sz w:val="20"/>
                <w:szCs w:val="20"/>
              </w:rPr>
              <w:lastRenderedPageBreak/>
              <w:t>Samsung</w:t>
            </w:r>
          </w:p>
        </w:tc>
        <w:tc>
          <w:tcPr>
            <w:tcW w:w="8221" w:type="dxa"/>
            <w:vAlign w:val="center"/>
          </w:tcPr>
          <w:p w14:paraId="19930AE8" w14:textId="77777777" w:rsidR="00154A9F" w:rsidRDefault="001A2093">
            <w:pPr>
              <w:snapToGrid w:val="0"/>
              <w:spacing w:after="120"/>
              <w:ind w:firstLine="216"/>
              <w:rPr>
                <w:sz w:val="20"/>
                <w:szCs w:val="20"/>
              </w:rPr>
            </w:pPr>
            <w:r>
              <w:rPr>
                <w:sz w:val="20"/>
                <w:szCs w:val="20"/>
              </w:rPr>
              <w:t>Proposal 12: Suggest to clarify whether only measurement gaps are supported to measure PRS when bandwidth aggregation is enabled, or PRS processing window is also supported.</w:t>
            </w:r>
          </w:p>
        </w:tc>
      </w:tr>
      <w:tr w:rsidR="00154A9F" w14:paraId="49390861" w14:textId="77777777">
        <w:tc>
          <w:tcPr>
            <w:tcW w:w="1129" w:type="dxa"/>
            <w:vAlign w:val="center"/>
          </w:tcPr>
          <w:p w14:paraId="1F545FBF" w14:textId="77777777" w:rsidR="00154A9F" w:rsidRDefault="001A2093">
            <w:pPr>
              <w:tabs>
                <w:tab w:val="left" w:pos="1276"/>
              </w:tabs>
              <w:snapToGrid w:val="0"/>
              <w:rPr>
                <w:iCs/>
                <w:sz w:val="20"/>
                <w:szCs w:val="20"/>
              </w:rPr>
            </w:pPr>
            <w:r>
              <w:rPr>
                <w:iCs/>
                <w:sz w:val="20"/>
                <w:szCs w:val="20"/>
              </w:rPr>
              <w:t>CMCC</w:t>
            </w:r>
          </w:p>
        </w:tc>
        <w:tc>
          <w:tcPr>
            <w:tcW w:w="8221" w:type="dxa"/>
            <w:vAlign w:val="center"/>
          </w:tcPr>
          <w:p w14:paraId="02E9E7C6" w14:textId="77777777" w:rsidR="00154A9F" w:rsidRDefault="001A2093">
            <w:pPr>
              <w:snapToGrid w:val="0"/>
              <w:spacing w:beforeLines="50" w:before="180" w:line="288" w:lineRule="auto"/>
              <w:jc w:val="both"/>
              <w:rPr>
                <w:bCs/>
                <w:sz w:val="20"/>
                <w:szCs w:val="20"/>
              </w:rPr>
            </w:pPr>
            <w:r>
              <w:rPr>
                <w:bCs/>
                <w:sz w:val="20"/>
                <w:szCs w:val="20"/>
              </w:rPr>
              <w:t>Proposal 3: RAN1 should clarify whether PPW-based aggregated DL PRS measurement is supported.</w:t>
            </w:r>
          </w:p>
          <w:p w14:paraId="626D520C" w14:textId="77777777" w:rsidR="00154A9F" w:rsidRDefault="001A2093">
            <w:pPr>
              <w:snapToGrid w:val="0"/>
              <w:spacing w:beforeLines="50" w:before="180" w:line="288" w:lineRule="auto"/>
              <w:jc w:val="both"/>
              <w:rPr>
                <w:bCs/>
                <w:sz w:val="20"/>
                <w:szCs w:val="20"/>
              </w:rPr>
            </w:pPr>
            <w:r>
              <w:rPr>
                <w:bCs/>
                <w:sz w:val="20"/>
                <w:szCs w:val="20"/>
              </w:rPr>
              <w:t>Proposal 4: MG-based aggregated DL PRS measurement should be treated as 1</w:t>
            </w:r>
            <w:r>
              <w:rPr>
                <w:bCs/>
                <w:sz w:val="20"/>
                <w:szCs w:val="20"/>
                <w:vertAlign w:val="superscript"/>
              </w:rPr>
              <w:t>st</w:t>
            </w:r>
            <w:r>
              <w:rPr>
                <w:bCs/>
                <w:sz w:val="20"/>
                <w:szCs w:val="20"/>
              </w:rPr>
              <w:t xml:space="preserve"> priority.</w:t>
            </w:r>
          </w:p>
          <w:p w14:paraId="16F17C44" w14:textId="77777777" w:rsidR="00154A9F" w:rsidRDefault="00154A9F">
            <w:pPr>
              <w:snapToGrid w:val="0"/>
              <w:jc w:val="both"/>
              <w:rPr>
                <w:bCs/>
                <w:sz w:val="20"/>
                <w:szCs w:val="20"/>
              </w:rPr>
            </w:pPr>
          </w:p>
        </w:tc>
      </w:tr>
      <w:tr w:rsidR="00154A9F" w14:paraId="1A22A271" w14:textId="77777777">
        <w:tc>
          <w:tcPr>
            <w:tcW w:w="1129" w:type="dxa"/>
            <w:vAlign w:val="center"/>
          </w:tcPr>
          <w:p w14:paraId="2C035C9D" w14:textId="77777777" w:rsidR="00154A9F" w:rsidRDefault="001A2093">
            <w:pPr>
              <w:tabs>
                <w:tab w:val="left" w:pos="1276"/>
              </w:tabs>
              <w:snapToGrid w:val="0"/>
              <w:rPr>
                <w:iCs/>
                <w:sz w:val="20"/>
                <w:szCs w:val="20"/>
              </w:rPr>
            </w:pPr>
            <w:r>
              <w:rPr>
                <w:iCs/>
                <w:sz w:val="20"/>
                <w:szCs w:val="20"/>
              </w:rPr>
              <w:t>InterDigital</w:t>
            </w:r>
          </w:p>
        </w:tc>
        <w:tc>
          <w:tcPr>
            <w:tcW w:w="8221" w:type="dxa"/>
            <w:vAlign w:val="center"/>
          </w:tcPr>
          <w:p w14:paraId="1804B1AE" w14:textId="77777777" w:rsidR="00154A9F" w:rsidRDefault="001A2093">
            <w:pPr>
              <w:snapToGrid w:val="0"/>
              <w:rPr>
                <w:bCs/>
                <w:sz w:val="20"/>
                <w:szCs w:val="20"/>
              </w:rPr>
            </w:pPr>
            <w:r>
              <w:rPr>
                <w:bCs/>
                <w:sz w:val="20"/>
                <w:szCs w:val="20"/>
              </w:rPr>
              <w:t xml:space="preserve">Proposal 1: Support both PRS processing window and measurement </w:t>
            </w:r>
            <w:proofErr w:type="gramStart"/>
            <w:r>
              <w:rPr>
                <w:bCs/>
                <w:sz w:val="20"/>
                <w:szCs w:val="20"/>
              </w:rPr>
              <w:t>gap based</w:t>
            </w:r>
            <w:proofErr w:type="gramEnd"/>
            <w:r>
              <w:rPr>
                <w:bCs/>
                <w:sz w:val="20"/>
                <w:szCs w:val="20"/>
              </w:rPr>
              <w:t xml:space="preserve"> measurement processing for bandwidth aggregation </w:t>
            </w:r>
          </w:p>
          <w:p w14:paraId="07210DFF" w14:textId="77777777" w:rsidR="00154A9F" w:rsidRDefault="00154A9F">
            <w:pPr>
              <w:snapToGrid w:val="0"/>
              <w:rPr>
                <w:bCs/>
                <w:sz w:val="20"/>
                <w:szCs w:val="20"/>
              </w:rPr>
            </w:pPr>
          </w:p>
        </w:tc>
      </w:tr>
      <w:tr w:rsidR="00154A9F" w14:paraId="3F106D7A" w14:textId="77777777">
        <w:tc>
          <w:tcPr>
            <w:tcW w:w="1129" w:type="dxa"/>
            <w:vAlign w:val="center"/>
          </w:tcPr>
          <w:p w14:paraId="3DBE825F" w14:textId="77777777" w:rsidR="00154A9F" w:rsidRDefault="001A2093">
            <w:pPr>
              <w:tabs>
                <w:tab w:val="left" w:pos="1276"/>
              </w:tabs>
              <w:snapToGrid w:val="0"/>
              <w:rPr>
                <w:iCs/>
                <w:sz w:val="20"/>
                <w:szCs w:val="20"/>
              </w:rPr>
            </w:pPr>
            <w:r>
              <w:rPr>
                <w:iCs/>
                <w:sz w:val="20"/>
                <w:szCs w:val="20"/>
              </w:rPr>
              <w:t>Apple</w:t>
            </w:r>
          </w:p>
        </w:tc>
        <w:tc>
          <w:tcPr>
            <w:tcW w:w="8221" w:type="dxa"/>
            <w:vAlign w:val="center"/>
          </w:tcPr>
          <w:p w14:paraId="509C4EA0" w14:textId="77777777" w:rsidR="00154A9F" w:rsidRDefault="001A2093">
            <w:pPr>
              <w:snapToGrid w:val="0"/>
              <w:jc w:val="both"/>
              <w:rPr>
                <w:bCs/>
                <w:iCs/>
                <w:sz w:val="20"/>
                <w:szCs w:val="20"/>
              </w:rPr>
            </w:pPr>
            <w:r>
              <w:rPr>
                <w:bCs/>
                <w:iCs/>
                <w:sz w:val="20"/>
                <w:szCs w:val="20"/>
              </w:rPr>
              <w:t>Proposal 14: For measurement and feedback with PRS bandwidth aggregation:</w:t>
            </w:r>
          </w:p>
          <w:p w14:paraId="17814158" w14:textId="77777777" w:rsidR="00154A9F" w:rsidRDefault="001A2093">
            <w:pPr>
              <w:pStyle w:val="52"/>
              <w:widowControl/>
              <w:numPr>
                <w:ilvl w:val="0"/>
                <w:numId w:val="41"/>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PFL group ID may be used to indicate the PFLs that are aggregated for measurement. The RSRP and RSRPP reports may include signaling that indicates if they are measured per PFL, jointly or both.</w:t>
            </w:r>
          </w:p>
          <w:p w14:paraId="54B4920D" w14:textId="77777777" w:rsidR="00154A9F" w:rsidRDefault="001A2093">
            <w:pPr>
              <w:pStyle w:val="52"/>
              <w:widowControl/>
              <w:numPr>
                <w:ilvl w:val="0"/>
                <w:numId w:val="41"/>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location information request that includes a PFL group ID can be used to indicate that the  UE performs joint measurement across the aggregated PFLs.</w:t>
            </w:r>
          </w:p>
          <w:p w14:paraId="2E53E8B2" w14:textId="77777777" w:rsidR="00154A9F" w:rsidRDefault="001A2093">
            <w:pPr>
              <w:pStyle w:val="52"/>
              <w:widowControl/>
              <w:numPr>
                <w:ilvl w:val="0"/>
                <w:numId w:val="41"/>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To enhance the configuration and measurement for RSTD, the UE may be configured to measure and report, subject to UE capability, up to 4 DL RSTD measurements per pair of  dl-PRS-IDs associated with a PRS resource group with each measurement between a different pair of DL PRS resources associated with a PRS resource group or DL PRS resource sets associated with a PRS resource set group within the DL PRS configured for those dl-PRS-IDs.</w:t>
            </w:r>
          </w:p>
          <w:p w14:paraId="6412C4B0" w14:textId="77777777" w:rsidR="00154A9F" w:rsidRDefault="001A2093">
            <w:pPr>
              <w:pStyle w:val="52"/>
              <w:widowControl/>
              <w:numPr>
                <w:ilvl w:val="0"/>
                <w:numId w:val="41"/>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The measurement gap pattern and/or PRS Positioning Window (PPW) may also need to be modified to accommodate the increased measurement requirements.</w:t>
            </w:r>
          </w:p>
        </w:tc>
      </w:tr>
      <w:tr w:rsidR="00154A9F" w14:paraId="62C8818E" w14:textId="77777777">
        <w:tc>
          <w:tcPr>
            <w:tcW w:w="1129" w:type="dxa"/>
            <w:vAlign w:val="center"/>
          </w:tcPr>
          <w:p w14:paraId="7444BD7B" w14:textId="77777777" w:rsidR="00154A9F" w:rsidRDefault="001A2093">
            <w:pPr>
              <w:tabs>
                <w:tab w:val="left" w:pos="1276"/>
              </w:tabs>
              <w:snapToGrid w:val="0"/>
              <w:rPr>
                <w:iCs/>
                <w:sz w:val="20"/>
                <w:szCs w:val="20"/>
              </w:rPr>
            </w:pPr>
            <w:r>
              <w:rPr>
                <w:iCs/>
                <w:sz w:val="20"/>
                <w:szCs w:val="20"/>
              </w:rPr>
              <w:t>Spreadtrum</w:t>
            </w:r>
          </w:p>
        </w:tc>
        <w:tc>
          <w:tcPr>
            <w:tcW w:w="8221" w:type="dxa"/>
            <w:vAlign w:val="center"/>
          </w:tcPr>
          <w:p w14:paraId="0C260190" w14:textId="77777777" w:rsidR="00154A9F" w:rsidRDefault="001A2093">
            <w:pPr>
              <w:snapToGrid w:val="0"/>
              <w:rPr>
                <w:sz w:val="20"/>
                <w:szCs w:val="20"/>
              </w:rPr>
            </w:pPr>
            <w:r>
              <w:rPr>
                <w:sz w:val="20"/>
                <w:szCs w:val="20"/>
              </w:rPr>
              <w:t xml:space="preserve">Proposal 8: Only measurement </w:t>
            </w:r>
            <w:proofErr w:type="gramStart"/>
            <w:r>
              <w:rPr>
                <w:sz w:val="20"/>
                <w:szCs w:val="20"/>
              </w:rPr>
              <w:t>gap based</w:t>
            </w:r>
            <w:proofErr w:type="gramEnd"/>
            <w:r>
              <w:rPr>
                <w:sz w:val="20"/>
                <w:szCs w:val="20"/>
              </w:rPr>
              <w:t xml:space="preserve"> measurement for PRS bandwidth aggregation should be considered.</w:t>
            </w:r>
          </w:p>
          <w:p w14:paraId="291697C1" w14:textId="77777777" w:rsidR="00154A9F" w:rsidRDefault="00154A9F">
            <w:pPr>
              <w:snapToGrid w:val="0"/>
              <w:jc w:val="both"/>
              <w:rPr>
                <w:bCs/>
                <w:iCs/>
                <w:sz w:val="20"/>
                <w:szCs w:val="20"/>
              </w:rPr>
            </w:pPr>
          </w:p>
        </w:tc>
      </w:tr>
      <w:tr w:rsidR="00154A9F" w14:paraId="1E21624B" w14:textId="77777777">
        <w:tc>
          <w:tcPr>
            <w:tcW w:w="1129" w:type="dxa"/>
            <w:vAlign w:val="center"/>
          </w:tcPr>
          <w:p w14:paraId="411F1880" w14:textId="77777777" w:rsidR="00154A9F" w:rsidRDefault="001A2093">
            <w:pPr>
              <w:tabs>
                <w:tab w:val="left" w:pos="1276"/>
              </w:tabs>
              <w:snapToGrid w:val="0"/>
              <w:rPr>
                <w:iCs/>
                <w:sz w:val="20"/>
                <w:szCs w:val="20"/>
              </w:rPr>
            </w:pPr>
            <w:proofErr w:type="spellStart"/>
            <w:r>
              <w:rPr>
                <w:iCs/>
                <w:sz w:val="20"/>
                <w:szCs w:val="20"/>
              </w:rPr>
              <w:t>xiaomi</w:t>
            </w:r>
            <w:proofErr w:type="spellEnd"/>
          </w:p>
        </w:tc>
        <w:tc>
          <w:tcPr>
            <w:tcW w:w="8221" w:type="dxa"/>
            <w:vAlign w:val="center"/>
          </w:tcPr>
          <w:p w14:paraId="60FBC043" w14:textId="77777777" w:rsidR="00154A9F" w:rsidRDefault="001A2093">
            <w:pPr>
              <w:pStyle w:val="3GPPAgreements"/>
              <w:snapToGrid w:val="0"/>
              <w:spacing w:before="0" w:after="120" w:line="256" w:lineRule="auto"/>
              <w:rPr>
                <w:bCs/>
                <w:sz w:val="20"/>
                <w:szCs w:val="20"/>
              </w:rPr>
            </w:pPr>
            <w:r>
              <w:rPr>
                <w:bCs/>
                <w:sz w:val="20"/>
                <w:szCs w:val="20"/>
              </w:rPr>
              <w:t>Proposal 3: Consider to measure PRS across all aggregated CCs/PFLs in one time instance of measurement gap/PPW.</w:t>
            </w:r>
          </w:p>
          <w:p w14:paraId="350BBB68" w14:textId="77777777" w:rsidR="00154A9F" w:rsidRDefault="001A2093">
            <w:pPr>
              <w:pStyle w:val="3GPPAgreements"/>
              <w:snapToGrid w:val="0"/>
              <w:spacing w:before="0" w:after="120" w:line="256" w:lineRule="auto"/>
              <w:rPr>
                <w:bCs/>
                <w:sz w:val="20"/>
                <w:szCs w:val="20"/>
              </w:rPr>
            </w:pPr>
            <w:r>
              <w:rPr>
                <w:bCs/>
                <w:sz w:val="20"/>
                <w:szCs w:val="20"/>
              </w:rPr>
              <w:t>Proposal 4: To enhance MAC CE for activation of a common PRS processing window ID for all aggregated CCs/PFLs.</w:t>
            </w:r>
          </w:p>
        </w:tc>
      </w:tr>
      <w:tr w:rsidR="00154A9F" w14:paraId="09A70C87" w14:textId="77777777">
        <w:tc>
          <w:tcPr>
            <w:tcW w:w="1129" w:type="dxa"/>
            <w:vAlign w:val="center"/>
          </w:tcPr>
          <w:p w14:paraId="01C4A51A" w14:textId="77777777" w:rsidR="00154A9F" w:rsidRDefault="001A2093">
            <w:pPr>
              <w:tabs>
                <w:tab w:val="left" w:pos="1276"/>
              </w:tabs>
              <w:snapToGrid w:val="0"/>
              <w:rPr>
                <w:iCs/>
                <w:sz w:val="20"/>
                <w:szCs w:val="20"/>
              </w:rPr>
            </w:pPr>
            <w:r>
              <w:rPr>
                <w:iCs/>
                <w:sz w:val="20"/>
                <w:szCs w:val="20"/>
              </w:rPr>
              <w:t>ZTE</w:t>
            </w:r>
          </w:p>
        </w:tc>
        <w:tc>
          <w:tcPr>
            <w:tcW w:w="8221" w:type="dxa"/>
            <w:vAlign w:val="center"/>
          </w:tcPr>
          <w:p w14:paraId="6FFE7F5B" w14:textId="77777777" w:rsidR="00154A9F" w:rsidRDefault="001A2093">
            <w:pPr>
              <w:snapToGrid w:val="0"/>
              <w:jc w:val="both"/>
              <w:rPr>
                <w:bCs/>
                <w:iCs/>
                <w:sz w:val="20"/>
                <w:szCs w:val="20"/>
              </w:rPr>
            </w:pPr>
            <w:r>
              <w:rPr>
                <w:bCs/>
                <w:iCs/>
                <w:sz w:val="20"/>
                <w:szCs w:val="20"/>
              </w:rPr>
              <w:t>Proposal 4: Both MG and PPW are supported for PRS bandwidth aggregation measurement</w:t>
            </w:r>
          </w:p>
          <w:p w14:paraId="1168A6A6" w14:textId="77777777" w:rsidR="00154A9F" w:rsidRDefault="001A2093">
            <w:pPr>
              <w:pStyle w:val="afb"/>
              <w:numPr>
                <w:ilvl w:val="0"/>
                <w:numId w:val="36"/>
              </w:numPr>
              <w:snapToGrid w:val="0"/>
              <w:spacing w:after="0"/>
              <w:jc w:val="both"/>
              <w:rPr>
                <w:sz w:val="20"/>
              </w:rPr>
            </w:pPr>
            <w:r>
              <w:rPr>
                <w:sz w:val="20"/>
              </w:rPr>
              <w:t xml:space="preserve">A shared MG or PPW is used for the aggregated PFLs. </w:t>
            </w:r>
          </w:p>
          <w:p w14:paraId="76CDD796" w14:textId="77777777" w:rsidR="00154A9F" w:rsidRDefault="00154A9F">
            <w:pPr>
              <w:pStyle w:val="afb"/>
              <w:snapToGrid w:val="0"/>
              <w:spacing w:after="0"/>
              <w:jc w:val="both"/>
              <w:rPr>
                <w:sz w:val="20"/>
              </w:rPr>
            </w:pPr>
          </w:p>
          <w:p w14:paraId="51D498EA" w14:textId="77777777" w:rsidR="00154A9F" w:rsidRDefault="001A2093">
            <w:pPr>
              <w:snapToGrid w:val="0"/>
              <w:jc w:val="both"/>
              <w:rPr>
                <w:iCs/>
                <w:sz w:val="20"/>
                <w:szCs w:val="20"/>
              </w:rPr>
            </w:pPr>
            <w:r>
              <w:rPr>
                <w:bCs/>
                <w:iCs/>
                <w:sz w:val="20"/>
                <w:szCs w:val="20"/>
              </w:rPr>
              <w:t>Proposal 5:</w:t>
            </w:r>
            <w:r>
              <w:rPr>
                <w:iCs/>
                <w:sz w:val="20"/>
                <w:szCs w:val="20"/>
              </w:rPr>
              <w:t xml:space="preserve"> When UE is configured with BW aggregated PRS via LPP assistance data and PPW(s) is configured by </w:t>
            </w:r>
            <w:proofErr w:type="spellStart"/>
            <w:r>
              <w:rPr>
                <w:iCs/>
                <w:sz w:val="20"/>
                <w:szCs w:val="20"/>
              </w:rPr>
              <w:t>gNB</w:t>
            </w:r>
            <w:proofErr w:type="spellEnd"/>
            <w:r>
              <w:rPr>
                <w:iCs/>
                <w:sz w:val="20"/>
                <w:szCs w:val="20"/>
              </w:rPr>
              <w:t>, the following options should be determined</w:t>
            </w:r>
          </w:p>
          <w:p w14:paraId="63FB39EC" w14:textId="77777777" w:rsidR="00154A9F" w:rsidRDefault="001A2093">
            <w:pPr>
              <w:pStyle w:val="afb"/>
              <w:numPr>
                <w:ilvl w:val="0"/>
                <w:numId w:val="36"/>
              </w:numPr>
              <w:snapToGrid w:val="0"/>
              <w:spacing w:after="0"/>
              <w:jc w:val="both"/>
              <w:rPr>
                <w:sz w:val="20"/>
              </w:rPr>
            </w:pPr>
            <w:r>
              <w:rPr>
                <w:sz w:val="20"/>
              </w:rPr>
              <w:t>Option 1: It is only allowed that a shared PPW is configured/activated for PRS BW aggregation measurement</w:t>
            </w:r>
          </w:p>
          <w:p w14:paraId="37EA08AC" w14:textId="77777777" w:rsidR="00154A9F" w:rsidRDefault="001A2093">
            <w:pPr>
              <w:pStyle w:val="afb"/>
              <w:numPr>
                <w:ilvl w:val="0"/>
                <w:numId w:val="36"/>
              </w:numPr>
              <w:snapToGrid w:val="0"/>
              <w:spacing w:after="0"/>
              <w:jc w:val="both"/>
              <w:rPr>
                <w:sz w:val="20"/>
              </w:rPr>
            </w:pPr>
            <w:r>
              <w:rPr>
                <w:sz w:val="20"/>
              </w:rPr>
              <w:t xml:space="preserve">Option 2: Either a shared PPW for PRS BW aggregation measurement or non-shared PPW(s) for single PFL measurement can be configured/activated </w:t>
            </w:r>
          </w:p>
          <w:p w14:paraId="285B8494" w14:textId="77777777" w:rsidR="00154A9F" w:rsidRDefault="00154A9F">
            <w:pPr>
              <w:snapToGrid w:val="0"/>
              <w:ind w:left="420"/>
              <w:jc w:val="both"/>
              <w:rPr>
                <w:iCs/>
                <w:sz w:val="20"/>
                <w:szCs w:val="20"/>
              </w:rPr>
            </w:pPr>
          </w:p>
          <w:p w14:paraId="59F9F04A" w14:textId="77777777" w:rsidR="00154A9F" w:rsidRDefault="001A2093">
            <w:pPr>
              <w:snapToGrid w:val="0"/>
              <w:jc w:val="both"/>
              <w:rPr>
                <w:iCs/>
                <w:sz w:val="20"/>
                <w:szCs w:val="20"/>
              </w:rPr>
            </w:pPr>
            <w:r>
              <w:rPr>
                <w:bCs/>
                <w:iCs/>
                <w:sz w:val="20"/>
                <w:szCs w:val="20"/>
              </w:rPr>
              <w:t xml:space="preserve">Proposal 6: </w:t>
            </w:r>
            <w:r>
              <w:rPr>
                <w:iCs/>
                <w:sz w:val="20"/>
                <w:szCs w:val="20"/>
              </w:rPr>
              <w:t>When UE is configured with BW aggregated PRS via LPP assistance data and a shared PPW is activated, the following options should be determined</w:t>
            </w:r>
          </w:p>
          <w:p w14:paraId="64842E82" w14:textId="77777777" w:rsidR="00154A9F" w:rsidRDefault="001A2093">
            <w:pPr>
              <w:pStyle w:val="afb"/>
              <w:numPr>
                <w:ilvl w:val="0"/>
                <w:numId w:val="36"/>
              </w:numPr>
              <w:snapToGrid w:val="0"/>
              <w:spacing w:after="0"/>
              <w:jc w:val="both"/>
              <w:rPr>
                <w:sz w:val="20"/>
              </w:rPr>
            </w:pPr>
            <w:r>
              <w:rPr>
                <w:sz w:val="20"/>
              </w:rPr>
              <w:t>Option 1: UE always measures the RSTD or UE Rx-Tx time difference based on the aggregated PFL in the shared PPW</w:t>
            </w:r>
          </w:p>
          <w:p w14:paraId="3DF91315" w14:textId="77777777" w:rsidR="00154A9F" w:rsidRDefault="001A2093">
            <w:pPr>
              <w:pStyle w:val="afb"/>
              <w:numPr>
                <w:ilvl w:val="0"/>
                <w:numId w:val="36"/>
              </w:numPr>
              <w:snapToGrid w:val="0"/>
              <w:spacing w:after="0"/>
              <w:jc w:val="both"/>
              <w:rPr>
                <w:sz w:val="20"/>
              </w:rPr>
            </w:pPr>
            <w:r>
              <w:rPr>
                <w:sz w:val="20"/>
              </w:rPr>
              <w:t>Option 2: UE has flexibility to measure RSTD or UE Rx-Tx time difference based on either single PFL or aggregated PFL in the shared PPW</w:t>
            </w:r>
          </w:p>
          <w:p w14:paraId="175DEF03" w14:textId="77777777" w:rsidR="00154A9F" w:rsidRDefault="00154A9F">
            <w:pPr>
              <w:snapToGrid w:val="0"/>
              <w:jc w:val="both"/>
              <w:rPr>
                <w:bCs/>
                <w:iCs/>
                <w:sz w:val="20"/>
                <w:szCs w:val="20"/>
              </w:rPr>
            </w:pPr>
          </w:p>
        </w:tc>
      </w:tr>
    </w:tbl>
    <w:p w14:paraId="689840A0" w14:textId="77777777" w:rsidR="00154A9F" w:rsidRDefault="00154A9F">
      <w:pPr>
        <w:snapToGrid w:val="0"/>
      </w:pPr>
    </w:p>
    <w:p w14:paraId="33F4330F" w14:textId="77777777" w:rsidR="00154A9F" w:rsidRDefault="00154A9F">
      <w:pPr>
        <w:snapToGrid w:val="0"/>
      </w:pPr>
    </w:p>
    <w:p w14:paraId="3A57A6BC"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FA43D6F" w14:textId="77777777" w:rsidR="00154A9F" w:rsidRDefault="001A2093">
      <w:pPr>
        <w:snapToGrid w:val="0"/>
        <w:spacing w:beforeLines="50" w:before="180" w:after="120"/>
        <w:jc w:val="both"/>
        <w:rPr>
          <w:bCs/>
          <w:sz w:val="20"/>
          <w:szCs w:val="20"/>
        </w:rPr>
      </w:pPr>
      <w:r>
        <w:rPr>
          <w:b/>
          <w:sz w:val="20"/>
          <w:szCs w:val="20"/>
          <w:lang w:val="en-GB"/>
        </w:rPr>
        <w:t xml:space="preserve">FL comments: </w:t>
      </w:r>
      <w:r>
        <w:rPr>
          <w:bCs/>
          <w:sz w:val="20"/>
          <w:szCs w:val="20"/>
        </w:rPr>
        <w:t xml:space="preserve">Some companies think the scope of the WID is unclear. FL thinks PPW is in the scope from RAN1 perspective. So it is up to RAN1 for further determination. </w:t>
      </w:r>
    </w:p>
    <w:p w14:paraId="6AD59B92" w14:textId="77777777" w:rsidR="00154A9F" w:rsidRDefault="001A2093">
      <w:pPr>
        <w:snapToGrid w:val="0"/>
        <w:spacing w:beforeLines="50" w:before="180" w:after="120"/>
        <w:jc w:val="both"/>
        <w:rPr>
          <w:rFonts w:eastAsia="宋体"/>
          <w:sz w:val="20"/>
          <w:lang w:val="en-GB"/>
        </w:rPr>
      </w:pPr>
      <w:r>
        <w:rPr>
          <w:rFonts w:eastAsia="宋体"/>
          <w:sz w:val="20"/>
          <w:lang w:val="en-GB"/>
        </w:rPr>
        <w:t xml:space="preserve">It is common understanding that MG should be supported. The only question is to further support PPW for PRS aggregation measurement. Some companies think the gap between active BWPs may be too large to guarantee the performance, but some other companies think it can be use at least for the active BWPs with wideband bandwidth configuration, and it is up to network configuration anyway. </w:t>
      </w:r>
    </w:p>
    <w:p w14:paraId="0BEE8142" w14:textId="77777777" w:rsidR="00ED0C6E" w:rsidRDefault="00ED0C6E" w:rsidP="00ED0C6E">
      <w:pPr>
        <w:pStyle w:val="afb"/>
        <w:numPr>
          <w:ilvl w:val="0"/>
          <w:numId w:val="42"/>
        </w:numPr>
        <w:snapToGrid w:val="0"/>
        <w:spacing w:beforeLines="50" w:before="180" w:after="120"/>
        <w:jc w:val="both"/>
        <w:rPr>
          <w:bCs/>
          <w:sz w:val="20"/>
        </w:rPr>
      </w:pPr>
      <w:r>
        <w:rPr>
          <w:bCs/>
          <w:sz w:val="20"/>
        </w:rPr>
        <w:t>Support PPW:</w:t>
      </w:r>
    </w:p>
    <w:p w14:paraId="57E16E75" w14:textId="5AD0554F" w:rsidR="00ED0C6E" w:rsidRDefault="00ED0C6E" w:rsidP="00ED0C6E">
      <w:pPr>
        <w:pStyle w:val="afb"/>
        <w:numPr>
          <w:ilvl w:val="1"/>
          <w:numId w:val="42"/>
        </w:numPr>
        <w:snapToGrid w:val="0"/>
        <w:spacing w:beforeLines="50" w:before="180" w:after="120"/>
        <w:jc w:val="both"/>
        <w:rPr>
          <w:bCs/>
          <w:sz w:val="20"/>
        </w:rPr>
      </w:pPr>
      <w:r>
        <w:rPr>
          <w:bCs/>
          <w:sz w:val="20"/>
        </w:rPr>
        <w:t xml:space="preserve">Yes: Nokia, ZTE, </w:t>
      </w:r>
      <w:proofErr w:type="spellStart"/>
      <w:r>
        <w:rPr>
          <w:bCs/>
          <w:sz w:val="20"/>
        </w:rPr>
        <w:t>InterDigital</w:t>
      </w:r>
      <w:proofErr w:type="spellEnd"/>
      <w:r>
        <w:rPr>
          <w:bCs/>
          <w:sz w:val="20"/>
        </w:rPr>
        <w:t xml:space="preserve">, </w:t>
      </w:r>
      <w:proofErr w:type="spellStart"/>
      <w:r>
        <w:rPr>
          <w:bCs/>
          <w:sz w:val="20"/>
        </w:rPr>
        <w:t>xiaomi</w:t>
      </w:r>
      <w:proofErr w:type="spellEnd"/>
      <w:r>
        <w:rPr>
          <w:bCs/>
          <w:color w:val="C00000"/>
          <w:sz w:val="20"/>
        </w:rPr>
        <w:t>, Qualcomm</w:t>
      </w:r>
    </w:p>
    <w:p w14:paraId="7E576228" w14:textId="014FEBEF" w:rsidR="00ED0C6E" w:rsidRDefault="00ED0C6E" w:rsidP="00ED0C6E">
      <w:pPr>
        <w:pStyle w:val="afb"/>
        <w:numPr>
          <w:ilvl w:val="1"/>
          <w:numId w:val="42"/>
        </w:numPr>
        <w:snapToGrid w:val="0"/>
        <w:spacing w:beforeLines="50" w:before="180" w:after="120"/>
        <w:jc w:val="both"/>
        <w:rPr>
          <w:bCs/>
          <w:sz w:val="20"/>
        </w:rPr>
      </w:pPr>
      <w:r>
        <w:rPr>
          <w:bCs/>
          <w:sz w:val="20"/>
        </w:rPr>
        <w:t xml:space="preserve">Low priority: vivo, </w:t>
      </w:r>
      <w:proofErr w:type="spellStart"/>
      <w:r>
        <w:rPr>
          <w:bCs/>
          <w:sz w:val="20"/>
        </w:rPr>
        <w:t>Spreadtrum</w:t>
      </w:r>
      <w:proofErr w:type="spellEnd"/>
      <w:r>
        <w:rPr>
          <w:bCs/>
          <w:color w:val="C00000"/>
          <w:sz w:val="20"/>
        </w:rPr>
        <w:t xml:space="preserve">, OPPO, CMCC, Ericsson, </w:t>
      </w:r>
      <w:r w:rsidRPr="00A912E1">
        <w:rPr>
          <w:bCs/>
          <w:color w:val="FF0000"/>
          <w:sz w:val="20"/>
        </w:rPr>
        <w:t>Intel</w:t>
      </w:r>
      <w:r w:rsidRPr="00A912E1">
        <w:rPr>
          <w:rFonts w:hint="eastAsia"/>
          <w:bCs/>
          <w:color w:val="FF0000"/>
          <w:sz w:val="20"/>
          <w:lang w:eastAsia="zh-CN"/>
        </w:rPr>
        <w:t>,</w:t>
      </w:r>
      <w:r w:rsidRPr="00A912E1">
        <w:rPr>
          <w:bCs/>
          <w:color w:val="FF0000"/>
          <w:sz w:val="20"/>
          <w:lang w:eastAsia="zh-CN"/>
        </w:rPr>
        <w:t xml:space="preserve"> </w:t>
      </w:r>
      <w:r w:rsidRPr="00A912E1">
        <w:rPr>
          <w:bCs/>
          <w:color w:val="FF0000"/>
          <w:sz w:val="20"/>
        </w:rPr>
        <w:t>Apple</w:t>
      </w:r>
    </w:p>
    <w:p w14:paraId="795D88B2" w14:textId="77777777" w:rsidR="00ED0C6E" w:rsidRDefault="00ED0C6E" w:rsidP="00ED0C6E">
      <w:pPr>
        <w:pStyle w:val="afb"/>
        <w:numPr>
          <w:ilvl w:val="1"/>
          <w:numId w:val="42"/>
        </w:numPr>
        <w:snapToGrid w:val="0"/>
        <w:spacing w:beforeLines="50" w:before="180" w:after="120"/>
        <w:jc w:val="both"/>
        <w:rPr>
          <w:bCs/>
          <w:sz w:val="20"/>
        </w:rPr>
      </w:pPr>
      <w:r>
        <w:rPr>
          <w:bCs/>
          <w:sz w:val="20"/>
        </w:rPr>
        <w:t xml:space="preserve">Not support: </w:t>
      </w:r>
      <w:r>
        <w:rPr>
          <w:bCs/>
          <w:color w:val="C00000"/>
          <w:sz w:val="20"/>
        </w:rPr>
        <w:t>MTK</w:t>
      </w:r>
    </w:p>
    <w:p w14:paraId="0495308A" w14:textId="77777777" w:rsidR="00154A9F" w:rsidRDefault="00154A9F">
      <w:pPr>
        <w:snapToGrid w:val="0"/>
        <w:spacing w:before="120" w:after="120"/>
        <w:jc w:val="both"/>
        <w:rPr>
          <w:b/>
          <w:bCs/>
          <w:sz w:val="20"/>
          <w:szCs w:val="20"/>
        </w:rPr>
      </w:pPr>
    </w:p>
    <w:p w14:paraId="6A73E144" w14:textId="77777777" w:rsidR="00154A9F" w:rsidRDefault="00154A9F">
      <w:pPr>
        <w:snapToGrid w:val="0"/>
        <w:spacing w:before="120" w:after="120"/>
        <w:jc w:val="both"/>
        <w:rPr>
          <w:b/>
          <w:bCs/>
          <w:sz w:val="20"/>
          <w:szCs w:val="20"/>
        </w:rPr>
      </w:pPr>
    </w:p>
    <w:p w14:paraId="7A95E450" w14:textId="77777777" w:rsidR="00154A9F" w:rsidRDefault="001A2093">
      <w:pPr>
        <w:snapToGrid w:val="0"/>
        <w:spacing w:before="120" w:after="120"/>
        <w:jc w:val="both"/>
        <w:rPr>
          <w:rFonts w:eastAsia="宋体"/>
          <w:sz w:val="20"/>
          <w:szCs w:val="20"/>
        </w:rPr>
      </w:pPr>
      <w:r>
        <w:rPr>
          <w:b/>
          <w:bCs/>
          <w:sz w:val="20"/>
          <w:szCs w:val="20"/>
        </w:rPr>
        <w:t>Proposal 2.4-1:</w:t>
      </w:r>
      <w:r>
        <w:rPr>
          <w:rFonts w:eastAsia="宋体"/>
          <w:sz w:val="20"/>
          <w:szCs w:val="20"/>
        </w:rPr>
        <w:t xml:space="preserve"> From RAN1 perspective, PPW is supported for PRS bandwidth aggregation measurement</w:t>
      </w:r>
    </w:p>
    <w:p w14:paraId="6364BF81" w14:textId="77777777" w:rsidR="00154A9F" w:rsidRDefault="001A2093">
      <w:pPr>
        <w:pStyle w:val="afb"/>
        <w:numPr>
          <w:ilvl w:val="1"/>
          <w:numId w:val="42"/>
        </w:numPr>
        <w:snapToGrid w:val="0"/>
        <w:spacing w:before="120" w:after="120"/>
        <w:jc w:val="both"/>
        <w:rPr>
          <w:sz w:val="20"/>
          <w:lang w:val="en-GB"/>
        </w:rPr>
      </w:pPr>
      <w:r>
        <w:rPr>
          <w:sz w:val="20"/>
          <w:lang w:val="en-GB"/>
        </w:rPr>
        <w:t>FFS the details</w:t>
      </w:r>
    </w:p>
    <w:p w14:paraId="2B13AE2D" w14:textId="77777777" w:rsidR="00154A9F" w:rsidRDefault="00154A9F">
      <w:pPr>
        <w:snapToGrid w:val="0"/>
        <w:rPr>
          <w:lang w:val="en-GB"/>
        </w:rPr>
      </w:pPr>
    </w:p>
    <w:tbl>
      <w:tblPr>
        <w:tblStyle w:val="af4"/>
        <w:tblW w:w="9583" w:type="dxa"/>
        <w:tblLook w:val="04A0" w:firstRow="1" w:lastRow="0" w:firstColumn="1" w:lastColumn="0" w:noHBand="0" w:noVBand="1"/>
      </w:tblPr>
      <w:tblGrid>
        <w:gridCol w:w="2075"/>
        <w:gridCol w:w="7508"/>
      </w:tblGrid>
      <w:tr w:rsidR="00154A9F" w14:paraId="6406C12A" w14:textId="77777777">
        <w:trPr>
          <w:trHeight w:val="424"/>
        </w:trPr>
        <w:tc>
          <w:tcPr>
            <w:tcW w:w="2075" w:type="dxa"/>
            <w:vAlign w:val="center"/>
          </w:tcPr>
          <w:p w14:paraId="2D0DC6EC" w14:textId="77777777" w:rsidR="00154A9F" w:rsidRDefault="001A2093">
            <w:pPr>
              <w:snapToGrid w:val="0"/>
              <w:rPr>
                <w:b/>
                <w:iCs/>
                <w:sz w:val="18"/>
                <w:szCs w:val="18"/>
              </w:rPr>
            </w:pPr>
            <w:r>
              <w:rPr>
                <w:b/>
                <w:iCs/>
                <w:sz w:val="18"/>
                <w:szCs w:val="18"/>
              </w:rPr>
              <w:t>Company</w:t>
            </w:r>
          </w:p>
        </w:tc>
        <w:tc>
          <w:tcPr>
            <w:tcW w:w="7508" w:type="dxa"/>
            <w:vAlign w:val="center"/>
          </w:tcPr>
          <w:p w14:paraId="049505A8"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1C6FBDAB" w14:textId="77777777">
        <w:trPr>
          <w:trHeight w:val="436"/>
        </w:trPr>
        <w:tc>
          <w:tcPr>
            <w:tcW w:w="2075" w:type="dxa"/>
            <w:vAlign w:val="center"/>
          </w:tcPr>
          <w:p w14:paraId="722D5EDE" w14:textId="77777777" w:rsidR="00154A9F" w:rsidRDefault="001A2093">
            <w:pPr>
              <w:widowControl w:val="0"/>
              <w:suppressAutoHyphens/>
              <w:snapToGrid w:val="0"/>
              <w:spacing w:beforeLines="50" w:before="180" w:after="120"/>
              <w:jc w:val="both"/>
              <w:rPr>
                <w:rFonts w:eastAsia="宋体"/>
                <w:sz w:val="20"/>
                <w:szCs w:val="20"/>
              </w:rPr>
            </w:pPr>
            <w:r>
              <w:rPr>
                <w:rFonts w:eastAsia="宋体" w:hint="eastAsia"/>
                <w:sz w:val="20"/>
                <w:szCs w:val="20"/>
              </w:rPr>
              <w:t>v</w:t>
            </w:r>
            <w:r>
              <w:rPr>
                <w:rFonts w:eastAsia="宋体"/>
                <w:sz w:val="20"/>
                <w:szCs w:val="20"/>
              </w:rPr>
              <w:t>ivo</w:t>
            </w:r>
          </w:p>
        </w:tc>
        <w:tc>
          <w:tcPr>
            <w:tcW w:w="7508" w:type="dxa"/>
            <w:vAlign w:val="center"/>
          </w:tcPr>
          <w:p w14:paraId="519D5918" w14:textId="77777777" w:rsidR="00154A9F" w:rsidRDefault="001A2093">
            <w:pPr>
              <w:widowControl w:val="0"/>
              <w:suppressAutoHyphens/>
              <w:snapToGrid w:val="0"/>
              <w:spacing w:beforeLines="50" w:before="180" w:after="120"/>
              <w:jc w:val="both"/>
              <w:rPr>
                <w:rFonts w:eastAsia="宋体"/>
                <w:sz w:val="20"/>
              </w:rPr>
            </w:pPr>
            <w:r>
              <w:rPr>
                <w:rFonts w:eastAsia="宋体"/>
                <w:sz w:val="20"/>
              </w:rPr>
              <w:t>For us, the issue is low priority since no requirement will be defined in RAN4.</w:t>
            </w:r>
          </w:p>
        </w:tc>
      </w:tr>
      <w:tr w:rsidR="00154A9F" w14:paraId="33C77EA1" w14:textId="77777777">
        <w:trPr>
          <w:trHeight w:val="436"/>
        </w:trPr>
        <w:tc>
          <w:tcPr>
            <w:tcW w:w="2075" w:type="dxa"/>
            <w:vAlign w:val="center"/>
          </w:tcPr>
          <w:p w14:paraId="05CC1BB2" w14:textId="77777777" w:rsidR="00154A9F" w:rsidRDefault="001A2093">
            <w:pPr>
              <w:widowControl w:val="0"/>
              <w:suppressAutoHyphens/>
              <w:snapToGrid w:val="0"/>
              <w:spacing w:beforeLines="50" w:before="180" w:after="120"/>
              <w:jc w:val="both"/>
              <w:rPr>
                <w:rFonts w:eastAsia="宋体"/>
                <w:sz w:val="20"/>
                <w:szCs w:val="20"/>
              </w:rPr>
            </w:pPr>
            <w:r>
              <w:rPr>
                <w:rFonts w:eastAsia="宋体" w:hint="eastAsia"/>
                <w:sz w:val="20"/>
                <w:szCs w:val="20"/>
              </w:rPr>
              <w:t>C</w:t>
            </w:r>
            <w:r>
              <w:rPr>
                <w:rFonts w:eastAsia="宋体"/>
                <w:sz w:val="20"/>
                <w:szCs w:val="20"/>
              </w:rPr>
              <w:t>MCC</w:t>
            </w:r>
          </w:p>
        </w:tc>
        <w:tc>
          <w:tcPr>
            <w:tcW w:w="7508" w:type="dxa"/>
            <w:vAlign w:val="center"/>
          </w:tcPr>
          <w:p w14:paraId="024F3596" w14:textId="77777777" w:rsidR="00154A9F" w:rsidRDefault="001A2093">
            <w:pPr>
              <w:widowControl w:val="0"/>
              <w:suppressAutoHyphens/>
              <w:snapToGrid w:val="0"/>
              <w:spacing w:beforeLines="50" w:before="180" w:after="120"/>
              <w:jc w:val="both"/>
              <w:rPr>
                <w:rFonts w:eastAsia="宋体"/>
                <w:sz w:val="20"/>
                <w:szCs w:val="20"/>
              </w:rPr>
            </w:pPr>
            <w:r>
              <w:rPr>
                <w:rFonts w:eastAsia="宋体" w:hint="eastAsia"/>
                <w:sz w:val="20"/>
              </w:rPr>
              <w:t>I</w:t>
            </w:r>
            <w:r>
              <w:rPr>
                <w:rFonts w:eastAsia="宋体"/>
                <w:sz w:val="20"/>
              </w:rPr>
              <w:t xml:space="preserve">f majority views are supportive of PPW-based PRS BW aggregation, we can live with it. We only have 2 meetings left before the RAN1 completes Rel-18, but if PPW-based PRS BW aggregation is introduced, more specification workload is expected as PPW is (pre-)configured per BWP and (de)activated one per PFL by MAC-CE. The configuration, (de)activation of PPW and corresponding UE </w:t>
            </w:r>
            <w:proofErr w:type="spellStart"/>
            <w:r>
              <w:rPr>
                <w:rFonts w:eastAsia="宋体"/>
                <w:sz w:val="20"/>
              </w:rPr>
              <w:t>behaviours</w:t>
            </w:r>
            <w:proofErr w:type="spellEnd"/>
            <w:r>
              <w:rPr>
                <w:rFonts w:eastAsia="宋体"/>
                <w:sz w:val="20"/>
              </w:rPr>
              <w:t xml:space="preserve"> need to be enhanced accordingly to enable such feature, and the workload should be taken into consideration when we discuss this proposal.</w:t>
            </w:r>
          </w:p>
        </w:tc>
      </w:tr>
      <w:tr w:rsidR="00154A9F" w14:paraId="72EC191E" w14:textId="77777777">
        <w:trPr>
          <w:trHeight w:val="436"/>
        </w:trPr>
        <w:tc>
          <w:tcPr>
            <w:tcW w:w="2075" w:type="dxa"/>
            <w:vAlign w:val="center"/>
          </w:tcPr>
          <w:p w14:paraId="0751B6BE" w14:textId="77777777" w:rsidR="00154A9F" w:rsidRDefault="001A2093">
            <w:pPr>
              <w:widowControl w:val="0"/>
              <w:suppressAutoHyphens/>
              <w:snapToGrid w:val="0"/>
              <w:spacing w:beforeLines="50" w:before="180" w:after="120"/>
              <w:jc w:val="both"/>
              <w:rPr>
                <w:rFonts w:eastAsia="宋体"/>
                <w:sz w:val="20"/>
                <w:szCs w:val="20"/>
              </w:rPr>
            </w:pPr>
            <w:proofErr w:type="spellStart"/>
            <w:r>
              <w:rPr>
                <w:rFonts w:eastAsia="宋体"/>
                <w:sz w:val="20"/>
                <w:szCs w:val="20"/>
              </w:rPr>
              <w:t>mtk</w:t>
            </w:r>
            <w:proofErr w:type="spellEnd"/>
          </w:p>
        </w:tc>
        <w:tc>
          <w:tcPr>
            <w:tcW w:w="7508" w:type="dxa"/>
            <w:vAlign w:val="center"/>
          </w:tcPr>
          <w:p w14:paraId="64DC4FBE" w14:textId="77777777" w:rsidR="00154A9F" w:rsidRDefault="001A2093">
            <w:pPr>
              <w:widowControl w:val="0"/>
              <w:suppressAutoHyphens/>
              <w:snapToGrid w:val="0"/>
              <w:spacing w:beforeLines="50" w:before="180" w:after="120"/>
              <w:jc w:val="both"/>
              <w:rPr>
                <w:rFonts w:eastAsia="宋体"/>
                <w:sz w:val="20"/>
                <w:szCs w:val="20"/>
              </w:rPr>
            </w:pPr>
            <w:r>
              <w:rPr>
                <w:rFonts w:eastAsia="宋体"/>
                <w:sz w:val="20"/>
                <w:szCs w:val="20"/>
              </w:rPr>
              <w:t>Don't support PPW</w:t>
            </w:r>
          </w:p>
        </w:tc>
      </w:tr>
      <w:tr w:rsidR="00154A9F" w14:paraId="7A2464E5" w14:textId="77777777">
        <w:trPr>
          <w:trHeight w:val="436"/>
        </w:trPr>
        <w:tc>
          <w:tcPr>
            <w:tcW w:w="2075" w:type="dxa"/>
            <w:vAlign w:val="center"/>
          </w:tcPr>
          <w:p w14:paraId="668C7FB8" w14:textId="77777777" w:rsidR="00154A9F" w:rsidRDefault="001A2093">
            <w:pPr>
              <w:widowControl w:val="0"/>
              <w:suppressAutoHyphens/>
              <w:snapToGrid w:val="0"/>
              <w:spacing w:beforeLines="50" w:before="180" w:after="120"/>
              <w:jc w:val="both"/>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370C9E5F" w14:textId="77777777" w:rsidR="00154A9F" w:rsidRDefault="001A2093">
            <w:pPr>
              <w:widowControl w:val="0"/>
              <w:suppressAutoHyphens/>
              <w:snapToGrid w:val="0"/>
              <w:spacing w:beforeLines="50" w:before="180" w:after="120"/>
              <w:jc w:val="both"/>
              <w:rPr>
                <w:rFonts w:eastAsiaTheme="minorEastAsia"/>
                <w:iCs/>
                <w:sz w:val="18"/>
                <w:szCs w:val="18"/>
                <w:lang w:val="en-GB"/>
              </w:rPr>
            </w:pPr>
            <w:r>
              <w:rPr>
                <w:rFonts w:eastAsia="宋体"/>
                <w:sz w:val="20"/>
              </w:rPr>
              <w:t>Support the proposal since PPW can be used to reduce latency.</w:t>
            </w:r>
          </w:p>
        </w:tc>
      </w:tr>
      <w:tr w:rsidR="00154A9F" w14:paraId="67ECC9C3" w14:textId="77777777">
        <w:trPr>
          <w:trHeight w:val="436"/>
        </w:trPr>
        <w:tc>
          <w:tcPr>
            <w:tcW w:w="2075" w:type="dxa"/>
          </w:tcPr>
          <w:p w14:paraId="613FA2D8" w14:textId="77777777" w:rsidR="00154A9F" w:rsidRDefault="001A2093">
            <w:pPr>
              <w:widowControl w:val="0"/>
              <w:suppressAutoHyphens/>
              <w:snapToGrid w:val="0"/>
              <w:spacing w:beforeLines="50" w:before="180" w:after="120"/>
              <w:jc w:val="both"/>
              <w:rPr>
                <w:rFonts w:eastAsia="宋体"/>
                <w:sz w:val="20"/>
                <w:szCs w:val="20"/>
              </w:rPr>
            </w:pPr>
            <w:r>
              <w:rPr>
                <w:rFonts w:eastAsia="宋体"/>
                <w:sz w:val="20"/>
                <w:szCs w:val="20"/>
              </w:rPr>
              <w:t>Lenovo</w:t>
            </w:r>
          </w:p>
        </w:tc>
        <w:tc>
          <w:tcPr>
            <w:tcW w:w="7508" w:type="dxa"/>
          </w:tcPr>
          <w:p w14:paraId="615729D5" w14:textId="77777777" w:rsidR="00154A9F" w:rsidRDefault="001A2093">
            <w:pPr>
              <w:widowControl w:val="0"/>
              <w:suppressAutoHyphens/>
              <w:snapToGrid w:val="0"/>
              <w:spacing w:beforeLines="50" w:before="180" w:after="120"/>
              <w:jc w:val="both"/>
              <w:rPr>
                <w:rFonts w:eastAsia="宋体"/>
                <w:sz w:val="20"/>
                <w:szCs w:val="20"/>
              </w:rPr>
            </w:pPr>
            <w:r>
              <w:rPr>
                <w:rFonts w:eastAsia="宋体"/>
                <w:sz w:val="20"/>
                <w:szCs w:val="20"/>
              </w:rPr>
              <w:t>May be considered low priority for now</w:t>
            </w:r>
          </w:p>
        </w:tc>
      </w:tr>
      <w:tr w:rsidR="00154A9F" w14:paraId="1B703410" w14:textId="77777777">
        <w:trPr>
          <w:trHeight w:val="436"/>
        </w:trPr>
        <w:tc>
          <w:tcPr>
            <w:tcW w:w="2075" w:type="dxa"/>
          </w:tcPr>
          <w:p w14:paraId="02052193" w14:textId="77777777" w:rsidR="00154A9F" w:rsidRDefault="001A2093">
            <w:pPr>
              <w:widowControl w:val="0"/>
              <w:suppressAutoHyphens/>
              <w:snapToGrid w:val="0"/>
              <w:spacing w:beforeLines="50" w:before="180" w:after="120"/>
              <w:jc w:val="both"/>
              <w:rPr>
                <w:rFonts w:eastAsia="宋体"/>
                <w:sz w:val="20"/>
                <w:szCs w:val="20"/>
              </w:rPr>
            </w:pPr>
            <w:r>
              <w:rPr>
                <w:rFonts w:eastAsia="宋体" w:hint="eastAsia"/>
                <w:sz w:val="20"/>
                <w:szCs w:val="20"/>
              </w:rPr>
              <w:t>S</w:t>
            </w:r>
            <w:r>
              <w:rPr>
                <w:rFonts w:eastAsia="宋体"/>
                <w:sz w:val="20"/>
                <w:szCs w:val="20"/>
              </w:rPr>
              <w:t>preadtrum</w:t>
            </w:r>
          </w:p>
        </w:tc>
        <w:tc>
          <w:tcPr>
            <w:tcW w:w="7508" w:type="dxa"/>
          </w:tcPr>
          <w:p w14:paraId="19E5AED0" w14:textId="77777777" w:rsidR="00154A9F" w:rsidRDefault="001A2093">
            <w:pPr>
              <w:widowControl w:val="0"/>
              <w:suppressAutoHyphens/>
              <w:snapToGrid w:val="0"/>
              <w:spacing w:beforeLines="50" w:before="180" w:after="120"/>
              <w:jc w:val="both"/>
              <w:rPr>
                <w:rFonts w:eastAsia="宋体"/>
                <w:sz w:val="20"/>
                <w:szCs w:val="20"/>
              </w:rPr>
            </w:pPr>
            <w:r>
              <w:rPr>
                <w:rFonts w:eastAsia="宋体"/>
                <w:sz w:val="20"/>
                <w:szCs w:val="20"/>
              </w:rPr>
              <w:t>Low priority</w:t>
            </w:r>
          </w:p>
        </w:tc>
      </w:tr>
      <w:tr w:rsidR="00AC332C" w14:paraId="4C5C3D4C" w14:textId="77777777">
        <w:trPr>
          <w:trHeight w:val="436"/>
        </w:trPr>
        <w:tc>
          <w:tcPr>
            <w:tcW w:w="2075" w:type="dxa"/>
          </w:tcPr>
          <w:p w14:paraId="4612D653" w14:textId="72C402BD" w:rsidR="00AC332C" w:rsidRDefault="00AC332C" w:rsidP="00AC332C">
            <w:pPr>
              <w:widowControl w:val="0"/>
              <w:suppressAutoHyphens/>
              <w:snapToGrid w:val="0"/>
              <w:spacing w:beforeLines="50" w:before="180" w:after="120"/>
              <w:jc w:val="both"/>
              <w:rPr>
                <w:rFonts w:eastAsia="宋体"/>
                <w:sz w:val="20"/>
                <w:szCs w:val="20"/>
              </w:rPr>
            </w:pPr>
            <w:r>
              <w:rPr>
                <w:rFonts w:eastAsia="宋体"/>
                <w:sz w:val="20"/>
                <w:szCs w:val="20"/>
              </w:rPr>
              <w:t>Ericsson</w:t>
            </w:r>
          </w:p>
        </w:tc>
        <w:tc>
          <w:tcPr>
            <w:tcW w:w="7508" w:type="dxa"/>
          </w:tcPr>
          <w:p w14:paraId="5BB5110E" w14:textId="64A9F2EF" w:rsidR="00AC332C" w:rsidRDefault="00AC332C" w:rsidP="00AC332C">
            <w:pPr>
              <w:widowControl w:val="0"/>
              <w:suppressAutoHyphens/>
              <w:snapToGrid w:val="0"/>
              <w:spacing w:beforeLines="50" w:before="180" w:after="120"/>
              <w:jc w:val="both"/>
              <w:rPr>
                <w:rFonts w:eastAsia="宋体"/>
                <w:sz w:val="20"/>
                <w:szCs w:val="20"/>
              </w:rPr>
            </w:pPr>
            <w:r>
              <w:rPr>
                <w:rFonts w:eastAsia="宋体"/>
                <w:sz w:val="20"/>
                <w:szCs w:val="20"/>
              </w:rPr>
              <w:t>CMCC makes a valid point.  Since we only have until August meeting to complete Rel-18 positioning, we are not sure we can complete PRS BW aggregation with PPW in time.  So, we can consider PRS BW aggregation with PPW as low priority for this release.</w:t>
            </w:r>
          </w:p>
        </w:tc>
      </w:tr>
      <w:tr w:rsidR="00FA1A2A" w14:paraId="7FA57313" w14:textId="77777777" w:rsidTr="00F64963">
        <w:trPr>
          <w:trHeight w:val="436"/>
        </w:trPr>
        <w:tc>
          <w:tcPr>
            <w:tcW w:w="2075" w:type="dxa"/>
            <w:vAlign w:val="center"/>
          </w:tcPr>
          <w:p w14:paraId="3E201C23" w14:textId="0D0C2087" w:rsidR="00FA1A2A" w:rsidRDefault="00FA1A2A" w:rsidP="00FA1A2A">
            <w:pPr>
              <w:widowControl w:val="0"/>
              <w:suppressAutoHyphens/>
              <w:snapToGrid w:val="0"/>
              <w:spacing w:beforeLines="50" w:before="180" w:after="120"/>
              <w:jc w:val="both"/>
              <w:rPr>
                <w:rFonts w:eastAsia="宋体"/>
                <w:sz w:val="20"/>
                <w:szCs w:val="20"/>
              </w:rPr>
            </w:pPr>
            <w:r>
              <w:rPr>
                <w:rFonts w:eastAsia="宋体"/>
                <w:sz w:val="20"/>
                <w:szCs w:val="20"/>
              </w:rPr>
              <w:t>Intel</w:t>
            </w:r>
          </w:p>
        </w:tc>
        <w:tc>
          <w:tcPr>
            <w:tcW w:w="7508" w:type="dxa"/>
            <w:vAlign w:val="center"/>
          </w:tcPr>
          <w:p w14:paraId="70E4412E" w14:textId="25488CDF" w:rsidR="00FA1A2A" w:rsidRDefault="00FA1A2A" w:rsidP="00FA1A2A">
            <w:pPr>
              <w:widowControl w:val="0"/>
              <w:suppressAutoHyphens/>
              <w:snapToGrid w:val="0"/>
              <w:spacing w:beforeLines="50" w:before="180" w:after="120"/>
              <w:jc w:val="both"/>
              <w:rPr>
                <w:rFonts w:eastAsia="宋体"/>
                <w:sz w:val="20"/>
                <w:szCs w:val="20"/>
              </w:rPr>
            </w:pPr>
            <w:r>
              <w:rPr>
                <w:rFonts w:eastAsia="宋体"/>
                <w:sz w:val="20"/>
              </w:rPr>
              <w:t xml:space="preserve">We do not support this proposal. We think PPW can be </w:t>
            </w:r>
            <w:proofErr w:type="spellStart"/>
            <w:r>
              <w:rPr>
                <w:rFonts w:eastAsia="宋体"/>
                <w:sz w:val="20"/>
              </w:rPr>
              <w:t>deprortized</w:t>
            </w:r>
            <w:proofErr w:type="spellEnd"/>
            <w:r>
              <w:rPr>
                <w:rFonts w:eastAsia="宋体"/>
                <w:sz w:val="20"/>
              </w:rPr>
              <w:t xml:space="preserve"> for PRS bandwidth aggregation. </w:t>
            </w:r>
          </w:p>
        </w:tc>
      </w:tr>
      <w:tr w:rsidR="002074EF" w14:paraId="0AB3695B" w14:textId="77777777" w:rsidTr="00A57DE3">
        <w:trPr>
          <w:trHeight w:val="436"/>
        </w:trPr>
        <w:tc>
          <w:tcPr>
            <w:tcW w:w="2075" w:type="dxa"/>
          </w:tcPr>
          <w:p w14:paraId="5708617D" w14:textId="530B1BED" w:rsidR="002074EF" w:rsidRDefault="002074EF" w:rsidP="002074EF">
            <w:pPr>
              <w:widowControl w:val="0"/>
              <w:suppressAutoHyphens/>
              <w:snapToGrid w:val="0"/>
              <w:spacing w:beforeLines="50" w:before="180" w:after="120"/>
              <w:jc w:val="both"/>
              <w:rPr>
                <w:rFonts w:eastAsia="宋体"/>
                <w:sz w:val="20"/>
                <w:szCs w:val="20"/>
              </w:rPr>
            </w:pPr>
            <w:r>
              <w:rPr>
                <w:rFonts w:eastAsia="宋体"/>
                <w:sz w:val="20"/>
                <w:szCs w:val="20"/>
              </w:rPr>
              <w:lastRenderedPageBreak/>
              <w:t>OPPO</w:t>
            </w:r>
          </w:p>
        </w:tc>
        <w:tc>
          <w:tcPr>
            <w:tcW w:w="7508" w:type="dxa"/>
          </w:tcPr>
          <w:p w14:paraId="7790D7CA" w14:textId="6C3B290A" w:rsidR="002074EF" w:rsidRDefault="002074EF" w:rsidP="002074EF">
            <w:pPr>
              <w:widowControl w:val="0"/>
              <w:suppressAutoHyphens/>
              <w:snapToGrid w:val="0"/>
              <w:spacing w:beforeLines="50" w:before="180" w:after="120"/>
              <w:jc w:val="both"/>
              <w:rPr>
                <w:rFonts w:eastAsia="宋体"/>
                <w:sz w:val="20"/>
              </w:rPr>
            </w:pPr>
            <w:r>
              <w:rPr>
                <w:rFonts w:eastAsia="宋体"/>
                <w:sz w:val="20"/>
                <w:szCs w:val="20"/>
              </w:rPr>
              <w:t>It is low priority considering limited remaining time.</w:t>
            </w:r>
          </w:p>
        </w:tc>
      </w:tr>
      <w:tr w:rsidR="001F2A3E" w14:paraId="0C198CAE" w14:textId="77777777" w:rsidTr="00A57DE3">
        <w:trPr>
          <w:trHeight w:val="436"/>
        </w:trPr>
        <w:tc>
          <w:tcPr>
            <w:tcW w:w="2075" w:type="dxa"/>
          </w:tcPr>
          <w:p w14:paraId="68F83942" w14:textId="105FF061" w:rsidR="001F2A3E" w:rsidRDefault="001F2A3E" w:rsidP="002074EF">
            <w:pPr>
              <w:widowControl w:val="0"/>
              <w:suppressAutoHyphens/>
              <w:snapToGrid w:val="0"/>
              <w:spacing w:beforeLines="50" w:before="180" w:after="120"/>
              <w:jc w:val="both"/>
              <w:rPr>
                <w:rFonts w:eastAsia="宋体"/>
                <w:sz w:val="20"/>
                <w:szCs w:val="20"/>
              </w:rPr>
            </w:pPr>
            <w:r w:rsidRPr="001F2A3E">
              <w:rPr>
                <w:rFonts w:eastAsia="宋体"/>
                <w:sz w:val="20"/>
                <w:szCs w:val="20"/>
              </w:rPr>
              <w:t>InterDigital</w:t>
            </w:r>
          </w:p>
        </w:tc>
        <w:tc>
          <w:tcPr>
            <w:tcW w:w="7508" w:type="dxa"/>
          </w:tcPr>
          <w:p w14:paraId="15B9986F" w14:textId="21461CC3" w:rsidR="001F2A3E" w:rsidRDefault="001F2A3E" w:rsidP="002074EF">
            <w:pPr>
              <w:widowControl w:val="0"/>
              <w:suppressAutoHyphens/>
              <w:snapToGrid w:val="0"/>
              <w:spacing w:beforeLines="50" w:before="180" w:after="120"/>
              <w:jc w:val="both"/>
              <w:rPr>
                <w:rFonts w:eastAsia="宋体"/>
                <w:sz w:val="20"/>
                <w:szCs w:val="20"/>
              </w:rPr>
            </w:pPr>
            <w:r>
              <w:rPr>
                <w:rFonts w:eastAsia="宋体"/>
                <w:sz w:val="20"/>
                <w:szCs w:val="20"/>
              </w:rPr>
              <w:t>We support the proposal</w:t>
            </w:r>
          </w:p>
        </w:tc>
      </w:tr>
      <w:tr w:rsidR="00D73CE0" w14:paraId="6E7F1EEE" w14:textId="77777777" w:rsidTr="00A57DE3">
        <w:trPr>
          <w:trHeight w:val="436"/>
        </w:trPr>
        <w:tc>
          <w:tcPr>
            <w:tcW w:w="2075" w:type="dxa"/>
          </w:tcPr>
          <w:p w14:paraId="4B92A9F0" w14:textId="068B3BB0" w:rsidR="00D73CE0" w:rsidRPr="001F2A3E" w:rsidRDefault="00D73CE0" w:rsidP="00D73CE0">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tcPr>
          <w:p w14:paraId="548E3474" w14:textId="2FA1098A" w:rsidR="00D73CE0" w:rsidRDefault="00D73CE0" w:rsidP="00D73CE0">
            <w:pPr>
              <w:widowControl w:val="0"/>
              <w:suppressAutoHyphens/>
              <w:snapToGrid w:val="0"/>
              <w:spacing w:beforeLines="50" w:before="180" w:after="120"/>
              <w:jc w:val="both"/>
              <w:rPr>
                <w:rFonts w:eastAsia="宋体"/>
                <w:sz w:val="20"/>
                <w:szCs w:val="20"/>
              </w:rPr>
            </w:pPr>
            <w:r>
              <w:rPr>
                <w:rFonts w:eastAsia="宋体"/>
                <w:sz w:val="20"/>
                <w:szCs w:val="20"/>
              </w:rPr>
              <w:t xml:space="preserve">The PPW feature is introduced in Rel-17, and now if we preclude it as out of the scope, it does not make sense to us. If majority wants to consider this issue as low priority, we can leave with it as long as it is in the scope. However, from the Rel-17, the network can transmit the PRS and data scheduling without a long latency as MG configuration is not necessary. We need to consider that the network is not mandated to always provide MG for positioning. If the network considers data communications more critical, the network may try to keep the UE is ready to receive data, as it still supports positioning functionality. </w:t>
            </w:r>
          </w:p>
        </w:tc>
      </w:tr>
      <w:tr w:rsidR="00AA38A0" w14:paraId="7D608F38" w14:textId="77777777" w:rsidTr="00A57DE3">
        <w:trPr>
          <w:trHeight w:val="436"/>
        </w:trPr>
        <w:tc>
          <w:tcPr>
            <w:tcW w:w="2075" w:type="dxa"/>
          </w:tcPr>
          <w:p w14:paraId="719A935F" w14:textId="2B1AE470" w:rsidR="00AA38A0" w:rsidRDefault="00AA38A0" w:rsidP="00D73CE0">
            <w:pPr>
              <w:widowControl w:val="0"/>
              <w:suppressAutoHyphens/>
              <w:snapToGrid w:val="0"/>
              <w:spacing w:beforeLines="50" w:before="180" w:after="120"/>
              <w:jc w:val="both"/>
              <w:rPr>
                <w:rFonts w:eastAsia="宋体"/>
                <w:sz w:val="20"/>
                <w:szCs w:val="20"/>
              </w:rPr>
            </w:pPr>
            <w:r>
              <w:rPr>
                <w:rFonts w:eastAsia="宋体"/>
                <w:sz w:val="20"/>
                <w:szCs w:val="20"/>
              </w:rPr>
              <w:t xml:space="preserve">Qualcomm </w:t>
            </w:r>
          </w:p>
        </w:tc>
        <w:tc>
          <w:tcPr>
            <w:tcW w:w="7508" w:type="dxa"/>
          </w:tcPr>
          <w:p w14:paraId="5214A73C" w14:textId="59C82786" w:rsidR="00AA38A0" w:rsidRDefault="00AA38A0" w:rsidP="00D73CE0">
            <w:pPr>
              <w:widowControl w:val="0"/>
              <w:suppressAutoHyphens/>
              <w:snapToGrid w:val="0"/>
              <w:spacing w:beforeLines="50" w:before="180" w:after="120"/>
              <w:jc w:val="both"/>
              <w:rPr>
                <w:rFonts w:eastAsia="宋体"/>
                <w:sz w:val="20"/>
                <w:szCs w:val="20"/>
              </w:rPr>
            </w:pPr>
            <w:r>
              <w:rPr>
                <w:rFonts w:eastAsia="宋体"/>
                <w:sz w:val="20"/>
                <w:szCs w:val="20"/>
              </w:rPr>
              <w:t xml:space="preserve">We support the feature to be added. </w:t>
            </w:r>
          </w:p>
        </w:tc>
      </w:tr>
      <w:tr w:rsidR="00382C21" w14:paraId="2E29F0EC" w14:textId="77777777" w:rsidTr="00A57DE3">
        <w:trPr>
          <w:trHeight w:val="436"/>
        </w:trPr>
        <w:tc>
          <w:tcPr>
            <w:tcW w:w="2075" w:type="dxa"/>
          </w:tcPr>
          <w:p w14:paraId="2C24E131" w14:textId="2D27162A" w:rsidR="00382C21" w:rsidRDefault="00382C21" w:rsidP="00D73CE0">
            <w:pPr>
              <w:widowControl w:val="0"/>
              <w:suppressAutoHyphens/>
              <w:snapToGrid w:val="0"/>
              <w:spacing w:beforeLines="50" w:before="180" w:after="120"/>
              <w:jc w:val="both"/>
              <w:rPr>
                <w:rFonts w:eastAsia="宋体"/>
                <w:sz w:val="20"/>
                <w:szCs w:val="20"/>
              </w:rPr>
            </w:pPr>
            <w:r>
              <w:rPr>
                <w:rFonts w:eastAsia="宋体"/>
                <w:sz w:val="20"/>
                <w:szCs w:val="20"/>
              </w:rPr>
              <w:t>Apple</w:t>
            </w:r>
          </w:p>
        </w:tc>
        <w:tc>
          <w:tcPr>
            <w:tcW w:w="7508" w:type="dxa"/>
          </w:tcPr>
          <w:p w14:paraId="1DDFCF8C" w14:textId="1E1679AE" w:rsidR="00382C21" w:rsidRDefault="00382C21" w:rsidP="00D73CE0">
            <w:pPr>
              <w:widowControl w:val="0"/>
              <w:suppressAutoHyphens/>
              <w:snapToGrid w:val="0"/>
              <w:spacing w:beforeLines="50" w:before="180" w:after="120"/>
              <w:jc w:val="both"/>
              <w:rPr>
                <w:rFonts w:eastAsia="宋体"/>
                <w:sz w:val="20"/>
                <w:szCs w:val="20"/>
              </w:rPr>
            </w:pPr>
            <w:r>
              <w:rPr>
                <w:rFonts w:eastAsia="宋体"/>
                <w:sz w:val="20"/>
                <w:szCs w:val="20"/>
              </w:rPr>
              <w:t>Can be supported with low priority.</w:t>
            </w:r>
          </w:p>
        </w:tc>
      </w:tr>
      <w:tr w:rsidR="00A63B36" w14:paraId="454F9263" w14:textId="77777777" w:rsidTr="00A57DE3">
        <w:trPr>
          <w:trHeight w:val="436"/>
        </w:trPr>
        <w:tc>
          <w:tcPr>
            <w:tcW w:w="2075" w:type="dxa"/>
          </w:tcPr>
          <w:p w14:paraId="55F95BC5" w14:textId="4C0A43E9" w:rsidR="00A63B36" w:rsidRDefault="00A63B36" w:rsidP="00A63B36">
            <w:pPr>
              <w:widowControl w:val="0"/>
              <w:suppressAutoHyphens/>
              <w:snapToGrid w:val="0"/>
              <w:spacing w:beforeLines="50" w:before="180" w:after="120"/>
              <w:jc w:val="both"/>
              <w:rPr>
                <w:rFonts w:eastAsia="宋体"/>
                <w:sz w:val="20"/>
                <w:szCs w:val="20"/>
              </w:rPr>
            </w:pPr>
            <w:r>
              <w:rPr>
                <w:rFonts w:eastAsia="宋体"/>
                <w:sz w:val="20"/>
                <w:szCs w:val="20"/>
              </w:rPr>
              <w:t>FL</w:t>
            </w:r>
          </w:p>
        </w:tc>
        <w:tc>
          <w:tcPr>
            <w:tcW w:w="7508" w:type="dxa"/>
          </w:tcPr>
          <w:p w14:paraId="40DC2334" w14:textId="5229753E" w:rsidR="00A63B36" w:rsidRDefault="00A63B36" w:rsidP="00A63B36">
            <w:pPr>
              <w:widowControl w:val="0"/>
              <w:suppressAutoHyphens/>
              <w:snapToGrid w:val="0"/>
              <w:spacing w:beforeLines="50" w:before="180" w:after="120"/>
              <w:jc w:val="both"/>
              <w:rPr>
                <w:rFonts w:eastAsia="宋体"/>
                <w:sz w:val="20"/>
                <w:szCs w:val="20"/>
              </w:rPr>
            </w:pPr>
            <w:r>
              <w:rPr>
                <w:rFonts w:eastAsia="宋体"/>
                <w:sz w:val="20"/>
                <w:szCs w:val="20"/>
              </w:rPr>
              <w:t xml:space="preserve">Based on the views, </w:t>
            </w:r>
            <w:r w:rsidR="00A912E1">
              <w:rPr>
                <w:rFonts w:eastAsia="宋体"/>
                <w:sz w:val="20"/>
                <w:szCs w:val="20"/>
              </w:rPr>
              <w:t>5</w:t>
            </w:r>
            <w:r>
              <w:rPr>
                <w:rFonts w:eastAsia="宋体"/>
                <w:sz w:val="20"/>
                <w:szCs w:val="20"/>
              </w:rPr>
              <w:t xml:space="preserve"> companies support while </w:t>
            </w:r>
            <w:r w:rsidR="00A912E1">
              <w:rPr>
                <w:rFonts w:eastAsia="宋体"/>
                <w:sz w:val="20"/>
                <w:szCs w:val="20"/>
              </w:rPr>
              <w:t>7</w:t>
            </w:r>
            <w:r>
              <w:rPr>
                <w:rFonts w:eastAsia="宋体"/>
                <w:sz w:val="20"/>
                <w:szCs w:val="20"/>
              </w:rPr>
              <w:t xml:space="preserve"> companies prefer </w:t>
            </w:r>
            <w:proofErr w:type="spellStart"/>
            <w:r>
              <w:rPr>
                <w:rFonts w:eastAsia="宋体"/>
                <w:sz w:val="20"/>
                <w:szCs w:val="20"/>
              </w:rPr>
              <w:t>lowe</w:t>
            </w:r>
            <w:proofErr w:type="spellEnd"/>
            <w:r>
              <w:rPr>
                <w:rFonts w:eastAsia="宋体"/>
                <w:sz w:val="20"/>
                <w:szCs w:val="20"/>
              </w:rPr>
              <w:t xml:space="preserve"> priority. The proposal is updated as follows:</w:t>
            </w:r>
          </w:p>
          <w:p w14:paraId="583F4866" w14:textId="77777777" w:rsidR="00A63B36" w:rsidRDefault="00A63B36" w:rsidP="00A63B36">
            <w:pPr>
              <w:widowControl w:val="0"/>
              <w:suppressAutoHyphens/>
              <w:snapToGrid w:val="0"/>
              <w:spacing w:beforeLines="50" w:before="180" w:after="120"/>
              <w:jc w:val="both"/>
              <w:rPr>
                <w:rFonts w:eastAsia="宋体"/>
                <w:sz w:val="20"/>
                <w:szCs w:val="20"/>
              </w:rPr>
            </w:pPr>
          </w:p>
          <w:p w14:paraId="0EC947FA" w14:textId="77777777" w:rsidR="00A63B36" w:rsidRDefault="00A63B36" w:rsidP="00A63B36">
            <w:pPr>
              <w:snapToGrid w:val="0"/>
              <w:spacing w:before="120" w:after="120"/>
              <w:jc w:val="both"/>
              <w:rPr>
                <w:rFonts w:eastAsia="宋体"/>
                <w:sz w:val="20"/>
                <w:szCs w:val="20"/>
              </w:rPr>
            </w:pPr>
            <w:r>
              <w:rPr>
                <w:b/>
                <w:bCs/>
                <w:sz w:val="20"/>
                <w:szCs w:val="20"/>
              </w:rPr>
              <w:t>Proposal 2.4-1a:</w:t>
            </w:r>
            <w:r>
              <w:rPr>
                <w:rFonts w:eastAsia="宋体"/>
                <w:sz w:val="20"/>
                <w:szCs w:val="20"/>
              </w:rPr>
              <w:t xml:space="preserve"> From RAN1 perspective, PPW is supported for PRS bandwidth aggregation measurement </w:t>
            </w:r>
            <w:r>
              <w:rPr>
                <w:rFonts w:eastAsia="宋体"/>
                <w:color w:val="C00000"/>
                <w:sz w:val="20"/>
                <w:szCs w:val="20"/>
              </w:rPr>
              <w:t>as second priority</w:t>
            </w:r>
          </w:p>
          <w:p w14:paraId="5A42875B" w14:textId="5ADAE9E8" w:rsidR="00A63B36" w:rsidRPr="0018156F" w:rsidRDefault="00A63B36" w:rsidP="0018156F">
            <w:pPr>
              <w:pStyle w:val="afb"/>
              <w:widowControl w:val="0"/>
              <w:numPr>
                <w:ilvl w:val="0"/>
                <w:numId w:val="107"/>
              </w:numPr>
              <w:suppressAutoHyphens/>
              <w:snapToGrid w:val="0"/>
              <w:spacing w:beforeLines="50" w:before="180" w:after="120"/>
              <w:jc w:val="both"/>
              <w:rPr>
                <w:sz w:val="20"/>
              </w:rPr>
            </w:pPr>
            <w:r w:rsidRPr="0018156F">
              <w:rPr>
                <w:sz w:val="20"/>
                <w:lang w:val="en-GB"/>
              </w:rPr>
              <w:t>FFS the details</w:t>
            </w:r>
          </w:p>
        </w:tc>
      </w:tr>
    </w:tbl>
    <w:p w14:paraId="3A8A13C4" w14:textId="77777777" w:rsidR="00154A9F" w:rsidRDefault="00154A9F">
      <w:pPr>
        <w:snapToGrid w:val="0"/>
      </w:pPr>
    </w:p>
    <w:p w14:paraId="5E252AC1" w14:textId="77777777" w:rsidR="00154A9F" w:rsidRDefault="00154A9F">
      <w:pPr>
        <w:snapToGrid w:val="0"/>
        <w:rPr>
          <w:kern w:val="2"/>
          <w:sz w:val="20"/>
        </w:rPr>
      </w:pPr>
    </w:p>
    <w:p w14:paraId="52E6252C" w14:textId="77777777" w:rsidR="00154A9F" w:rsidRDefault="00154A9F">
      <w:pPr>
        <w:snapToGrid w:val="0"/>
        <w:rPr>
          <w:kern w:val="2"/>
          <w:sz w:val="20"/>
        </w:rPr>
      </w:pPr>
    </w:p>
    <w:p w14:paraId="622CFAE0"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On-demand PRS</w:t>
      </w:r>
    </w:p>
    <w:p w14:paraId="72A140CF"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1AAD9F19" w14:textId="77777777">
        <w:tc>
          <w:tcPr>
            <w:tcW w:w="1129" w:type="dxa"/>
          </w:tcPr>
          <w:p w14:paraId="2F403272" w14:textId="77777777" w:rsidR="00154A9F" w:rsidRDefault="001A2093">
            <w:pPr>
              <w:tabs>
                <w:tab w:val="left" w:pos="1276"/>
              </w:tabs>
              <w:snapToGrid w:val="0"/>
              <w:rPr>
                <w:sz w:val="20"/>
                <w:szCs w:val="20"/>
                <w:lang w:val="en-GB"/>
              </w:rPr>
            </w:pPr>
            <w:r>
              <w:rPr>
                <w:sz w:val="20"/>
                <w:szCs w:val="20"/>
                <w:lang w:val="en-GB"/>
              </w:rPr>
              <w:t>Huawei</w:t>
            </w:r>
          </w:p>
        </w:tc>
        <w:tc>
          <w:tcPr>
            <w:tcW w:w="8221" w:type="dxa"/>
          </w:tcPr>
          <w:p w14:paraId="4CDC12F5" w14:textId="77777777" w:rsidR="00154A9F" w:rsidRDefault="001A2093">
            <w:pPr>
              <w:snapToGrid w:val="0"/>
              <w:rPr>
                <w:sz w:val="20"/>
                <w:szCs w:val="20"/>
              </w:rPr>
            </w:pPr>
            <w:r>
              <w:rPr>
                <w:sz w:val="20"/>
                <w:szCs w:val="20"/>
              </w:rPr>
              <w:t xml:space="preserve">Proposal 4: The details of LMF-initiated/UE-initiated on-demand PRS request and preconfigured on-demand PRS across PFLs for PRS bandwidth aggregations is up to RAN2. </w:t>
            </w:r>
          </w:p>
          <w:p w14:paraId="31D02F26" w14:textId="77777777" w:rsidR="00154A9F" w:rsidRDefault="00154A9F">
            <w:pPr>
              <w:snapToGrid w:val="0"/>
              <w:jc w:val="both"/>
              <w:rPr>
                <w:sz w:val="20"/>
                <w:szCs w:val="20"/>
              </w:rPr>
            </w:pPr>
          </w:p>
        </w:tc>
      </w:tr>
      <w:tr w:rsidR="00154A9F" w14:paraId="1D26C2DC" w14:textId="77777777">
        <w:tc>
          <w:tcPr>
            <w:tcW w:w="1129" w:type="dxa"/>
          </w:tcPr>
          <w:p w14:paraId="11BD30D7"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220768C5" w14:textId="77777777" w:rsidR="00154A9F" w:rsidRDefault="001A2093">
            <w:pPr>
              <w:snapToGrid w:val="0"/>
              <w:jc w:val="both"/>
              <w:rPr>
                <w:sz w:val="20"/>
                <w:szCs w:val="20"/>
              </w:rPr>
            </w:pPr>
            <w:r>
              <w:rPr>
                <w:sz w:val="20"/>
                <w:szCs w:val="20"/>
              </w:rPr>
              <w:t>Proposal 8:</w:t>
            </w:r>
          </w:p>
          <w:p w14:paraId="114B1E0B" w14:textId="77777777" w:rsidR="00154A9F" w:rsidRDefault="001A2093">
            <w:pPr>
              <w:numPr>
                <w:ilvl w:val="0"/>
                <w:numId w:val="43"/>
              </w:numPr>
              <w:snapToGrid w:val="0"/>
              <w:spacing w:after="120" w:line="260" w:lineRule="exact"/>
              <w:jc w:val="both"/>
              <w:rPr>
                <w:rFonts w:eastAsia="宋体"/>
                <w:sz w:val="20"/>
                <w:szCs w:val="20"/>
              </w:rPr>
            </w:pPr>
            <w:r>
              <w:rPr>
                <w:rFonts w:eastAsia="宋体"/>
                <w:sz w:val="20"/>
                <w:szCs w:val="20"/>
              </w:rPr>
              <w:t xml:space="preserve">From RAN1 perspective, </w:t>
            </w:r>
            <w:r>
              <w:rPr>
                <w:sz w:val="20"/>
                <w:szCs w:val="20"/>
              </w:rPr>
              <w:t>fo</w:t>
            </w:r>
            <w:r>
              <w:rPr>
                <w:rFonts w:eastAsia="宋体"/>
                <w:sz w:val="20"/>
                <w:szCs w:val="20"/>
              </w:rPr>
              <w:t xml:space="preserve">r LMF-initiated request of on-demand DL </w:t>
            </w:r>
            <w:proofErr w:type="gramStart"/>
            <w:r>
              <w:rPr>
                <w:rFonts w:eastAsia="宋体"/>
                <w:sz w:val="20"/>
                <w:szCs w:val="20"/>
              </w:rPr>
              <w:t>PRS,  the</w:t>
            </w:r>
            <w:proofErr w:type="gramEnd"/>
            <w:r>
              <w:rPr>
                <w:rFonts w:eastAsia="宋体"/>
                <w:sz w:val="20"/>
                <w:szCs w:val="20"/>
              </w:rPr>
              <w:t xml:space="preserve"> following group of on-demand DL PRS parameters is defined and signaled for bandwidth aggregation case</w:t>
            </w:r>
          </w:p>
          <w:p w14:paraId="09CC429F" w14:textId="77777777" w:rsidR="00154A9F" w:rsidRDefault="001A2093">
            <w:pPr>
              <w:pStyle w:val="3GPPAgreements"/>
              <w:snapToGrid w:val="0"/>
              <w:spacing w:before="100" w:beforeAutospacing="1" w:after="120"/>
              <w:ind w:firstLine="400"/>
              <w:jc w:val="left"/>
              <w:rPr>
                <w:rFonts w:eastAsia="宋体"/>
                <w:bCs/>
                <w:iCs/>
                <w:sz w:val="20"/>
                <w:szCs w:val="20"/>
                <w:u w:val="single"/>
              </w:rPr>
            </w:pPr>
            <w:r>
              <w:rPr>
                <w:bCs/>
                <w:iCs/>
                <w:sz w:val="20"/>
                <w:szCs w:val="20"/>
                <w:u w:val="single"/>
              </w:rPr>
              <w:t xml:space="preserve">per set of positioning frequency layer per FR </w:t>
            </w:r>
          </w:p>
          <w:p w14:paraId="7C249132"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frequency layers</w:t>
            </w:r>
          </w:p>
          <w:p w14:paraId="21E3174A"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Periodicity</w:t>
            </w:r>
          </w:p>
          <w:p w14:paraId="2001298F"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Bandwidth</w:t>
            </w:r>
          </w:p>
          <w:p w14:paraId="67A404D9"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Repetition Factor</w:t>
            </w:r>
          </w:p>
          <w:p w14:paraId="1A5AF7FD"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Resource Symbols per DL PRS Resource</w:t>
            </w:r>
          </w:p>
          <w:p w14:paraId="2EE861C1"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 xml:space="preserve">DL-PRS </w:t>
            </w:r>
            <w:proofErr w:type="spellStart"/>
            <w:r>
              <w:rPr>
                <w:bCs/>
                <w:iCs/>
                <w:sz w:val="20"/>
                <w:szCs w:val="20"/>
              </w:rPr>
              <w:t>CombSizeN</w:t>
            </w:r>
            <w:proofErr w:type="spellEnd"/>
          </w:p>
          <w:p w14:paraId="23FAEF79"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lastRenderedPageBreak/>
              <w:t>per set of positioning frequency layer per UE</w:t>
            </w:r>
          </w:p>
          <w:p w14:paraId="6CC1BDEF" w14:textId="77777777" w:rsidR="00154A9F" w:rsidRDefault="001A2093">
            <w:pPr>
              <w:pStyle w:val="3GPPAgreements"/>
              <w:numPr>
                <w:ilvl w:val="0"/>
                <w:numId w:val="45"/>
              </w:numPr>
              <w:overflowPunct w:val="0"/>
              <w:autoSpaceDE w:val="0"/>
              <w:adjustRightInd w:val="0"/>
              <w:snapToGrid w:val="0"/>
              <w:spacing w:before="100" w:beforeAutospacing="1" w:after="120"/>
              <w:jc w:val="left"/>
              <w:textAlignment w:val="baseline"/>
              <w:rPr>
                <w:bCs/>
                <w:iCs/>
                <w:sz w:val="20"/>
                <w:szCs w:val="20"/>
              </w:rPr>
            </w:pPr>
            <w:r>
              <w:rPr>
                <w:bCs/>
                <w:iCs/>
                <w:sz w:val="20"/>
                <w:szCs w:val="20"/>
              </w:rPr>
              <w:t>Start/end time of DL PRS transmission</w:t>
            </w:r>
          </w:p>
          <w:p w14:paraId="5FA076E1" w14:textId="77777777" w:rsidR="00154A9F" w:rsidRDefault="001A2093">
            <w:pPr>
              <w:pStyle w:val="3GPPAgreements"/>
              <w:numPr>
                <w:ilvl w:val="0"/>
                <w:numId w:val="46"/>
              </w:numPr>
              <w:overflowPunct w:val="0"/>
              <w:autoSpaceDE w:val="0"/>
              <w:autoSpaceDN w:val="0"/>
              <w:adjustRightInd w:val="0"/>
              <w:snapToGrid w:val="0"/>
              <w:ind w:firstLine="400"/>
              <w:textAlignment w:val="baseline"/>
              <w:rPr>
                <w:bCs/>
                <w:iCs/>
                <w:sz w:val="20"/>
                <w:szCs w:val="20"/>
              </w:rPr>
            </w:pPr>
            <w:r>
              <w:rPr>
                <w:bCs/>
                <w:iCs/>
                <w:sz w:val="20"/>
                <w:szCs w:val="20"/>
              </w:rPr>
              <w:t>Two options for indication of DL PRS QCL-Info, either</w:t>
            </w:r>
          </w:p>
          <w:p w14:paraId="29FD75B9"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t>Option 1: per resource set</w:t>
            </w:r>
            <w:r>
              <w:rPr>
                <w:bCs/>
                <w:iCs/>
                <w:strike/>
                <w:sz w:val="20"/>
                <w:szCs w:val="20"/>
                <w:u w:val="single"/>
              </w:rPr>
              <w:t xml:space="preserve"> </w:t>
            </w:r>
            <w:r>
              <w:rPr>
                <w:bCs/>
                <w:iCs/>
                <w:sz w:val="20"/>
                <w:szCs w:val="20"/>
                <w:u w:val="single"/>
              </w:rPr>
              <w:t>per set of positioning frequency layer per FR</w:t>
            </w:r>
          </w:p>
          <w:p w14:paraId="7B9A07D4"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recommends a list of QCL sources</w:t>
            </w:r>
          </w:p>
          <w:p w14:paraId="5F2B571C"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t>Option 2: per resource set per set of positioning frequency layer per FR</w:t>
            </w:r>
          </w:p>
          <w:p w14:paraId="1CB9BA32"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requests to provide the QCL information in the assistance data</w:t>
            </w:r>
          </w:p>
          <w:p w14:paraId="1C28CEA8" w14:textId="77777777" w:rsidR="00154A9F" w:rsidRDefault="00154A9F">
            <w:pPr>
              <w:widowControl w:val="0"/>
              <w:snapToGrid w:val="0"/>
              <w:jc w:val="both"/>
              <w:rPr>
                <w:rFonts w:eastAsia="宋体"/>
                <w:color w:val="000000"/>
                <w:kern w:val="2"/>
                <w:sz w:val="20"/>
                <w:szCs w:val="20"/>
              </w:rPr>
            </w:pPr>
          </w:p>
          <w:p w14:paraId="648CC93D" w14:textId="77777777" w:rsidR="00154A9F" w:rsidRDefault="001A2093">
            <w:pPr>
              <w:widowControl w:val="0"/>
              <w:snapToGrid w:val="0"/>
              <w:jc w:val="both"/>
              <w:rPr>
                <w:rFonts w:eastAsia="宋体"/>
                <w:color w:val="000000"/>
                <w:kern w:val="2"/>
                <w:sz w:val="20"/>
                <w:szCs w:val="20"/>
              </w:rPr>
            </w:pPr>
            <w:r>
              <w:rPr>
                <w:rFonts w:eastAsia="宋体"/>
                <w:color w:val="000000"/>
                <w:kern w:val="2"/>
                <w:sz w:val="20"/>
                <w:szCs w:val="20"/>
              </w:rPr>
              <w:t>Proposal 9</w:t>
            </w:r>
          </w:p>
          <w:p w14:paraId="08110A92" w14:textId="77777777" w:rsidR="00154A9F" w:rsidRDefault="001A2093">
            <w:pPr>
              <w:numPr>
                <w:ilvl w:val="0"/>
                <w:numId w:val="43"/>
              </w:numPr>
              <w:snapToGrid w:val="0"/>
              <w:spacing w:after="120" w:line="260" w:lineRule="exact"/>
              <w:jc w:val="both"/>
              <w:rPr>
                <w:rFonts w:eastAsia="宋体"/>
                <w:sz w:val="20"/>
                <w:szCs w:val="20"/>
              </w:rPr>
            </w:pPr>
            <w:r>
              <w:rPr>
                <w:rFonts w:eastAsia="宋体"/>
                <w:sz w:val="20"/>
                <w:szCs w:val="20"/>
              </w:rPr>
              <w:t xml:space="preserve">From RAN1 perspective, for UE-initiated request of on-demand DL </w:t>
            </w:r>
            <w:proofErr w:type="gramStart"/>
            <w:r>
              <w:rPr>
                <w:rFonts w:eastAsia="宋体"/>
                <w:sz w:val="20"/>
                <w:szCs w:val="20"/>
              </w:rPr>
              <w:t>PRS,  the</w:t>
            </w:r>
            <w:proofErr w:type="gramEnd"/>
            <w:r>
              <w:rPr>
                <w:rFonts w:eastAsia="宋体"/>
                <w:sz w:val="20"/>
                <w:szCs w:val="20"/>
              </w:rPr>
              <w:t xml:space="preserve"> following group of on-demand DL PRS parameters is defined and </w:t>
            </w:r>
            <w:r>
              <w:rPr>
                <w:rFonts w:eastAsia="宋体"/>
                <w:sz w:val="20"/>
                <w:szCs w:val="20"/>
              </w:rPr>
              <w:pgNum/>
            </w:r>
            <w:proofErr w:type="spellStart"/>
            <w:r>
              <w:rPr>
                <w:rFonts w:eastAsia="宋体"/>
                <w:sz w:val="20"/>
                <w:szCs w:val="20"/>
              </w:rPr>
              <w:t>ayer</w:t>
            </w:r>
            <w:proofErr w:type="spellEnd"/>
            <w:r>
              <w:rPr>
                <w:rFonts w:eastAsia="宋体"/>
                <w:sz w:val="20"/>
                <w:szCs w:val="20"/>
              </w:rPr>
              <w:t xml:space="preserve"> pe for band aggregation case</w:t>
            </w:r>
          </w:p>
          <w:p w14:paraId="10CF3B9D" w14:textId="77777777" w:rsidR="00154A9F" w:rsidRDefault="001A2093">
            <w:pPr>
              <w:pStyle w:val="3GPPAgreements"/>
              <w:snapToGrid w:val="0"/>
              <w:spacing w:before="100" w:beforeAutospacing="1" w:after="120"/>
              <w:ind w:firstLine="400"/>
              <w:jc w:val="left"/>
              <w:rPr>
                <w:rFonts w:eastAsia="宋体"/>
                <w:bCs/>
                <w:iCs/>
                <w:sz w:val="20"/>
                <w:szCs w:val="20"/>
                <w:u w:val="single"/>
              </w:rPr>
            </w:pPr>
            <w:r>
              <w:rPr>
                <w:bCs/>
                <w:iCs/>
                <w:sz w:val="20"/>
                <w:szCs w:val="20"/>
                <w:u w:val="single"/>
              </w:rPr>
              <w:t xml:space="preserve">per set of positioning frequency </w:t>
            </w:r>
            <w:r>
              <w:rPr>
                <w:bCs/>
                <w:iCs/>
                <w:sz w:val="20"/>
                <w:szCs w:val="20"/>
                <w:u w:val="single"/>
              </w:rPr>
              <w:pgNum/>
            </w:r>
            <w:proofErr w:type="spellStart"/>
            <w:r>
              <w:rPr>
                <w:bCs/>
                <w:iCs/>
                <w:sz w:val="20"/>
                <w:szCs w:val="20"/>
                <w:u w:val="single"/>
              </w:rPr>
              <w:t>ayer</w:t>
            </w:r>
            <w:proofErr w:type="spellEnd"/>
            <w:r>
              <w:rPr>
                <w:bCs/>
                <w:iCs/>
                <w:sz w:val="20"/>
                <w:szCs w:val="20"/>
                <w:u w:val="single"/>
              </w:rPr>
              <w:t xml:space="preserve"> per FR </w:t>
            </w:r>
          </w:p>
          <w:p w14:paraId="792EAED4"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frequency layers</w:t>
            </w:r>
          </w:p>
          <w:p w14:paraId="0EF5EF15"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Periodicity</w:t>
            </w:r>
          </w:p>
          <w:p w14:paraId="0BE1BA0B"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Bandwidth</w:t>
            </w:r>
          </w:p>
          <w:p w14:paraId="6DAB016C"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DL PRS Resource Repetition Factor</w:t>
            </w:r>
          </w:p>
          <w:p w14:paraId="54628CBC"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Number of DL PRS Resource Symbols per DL PRS Resource</w:t>
            </w:r>
          </w:p>
          <w:p w14:paraId="63BDF5EA"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 xml:space="preserve">DL-PRS </w:t>
            </w:r>
            <w:proofErr w:type="spellStart"/>
            <w:r>
              <w:rPr>
                <w:bCs/>
                <w:iCs/>
                <w:sz w:val="20"/>
                <w:szCs w:val="20"/>
              </w:rPr>
              <w:t>CombSizeN</w:t>
            </w:r>
            <w:proofErr w:type="spellEnd"/>
          </w:p>
          <w:p w14:paraId="09900840" w14:textId="77777777" w:rsidR="00154A9F" w:rsidRDefault="001A2093">
            <w:pPr>
              <w:pStyle w:val="3GPPAgreements"/>
              <w:numPr>
                <w:ilvl w:val="0"/>
                <w:numId w:val="46"/>
              </w:numPr>
              <w:overflowPunct w:val="0"/>
              <w:autoSpaceDE w:val="0"/>
              <w:autoSpaceDN w:val="0"/>
              <w:adjustRightInd w:val="0"/>
              <w:snapToGrid w:val="0"/>
              <w:ind w:firstLine="400"/>
              <w:textAlignment w:val="baseline"/>
              <w:rPr>
                <w:bCs/>
                <w:iCs/>
                <w:sz w:val="20"/>
                <w:szCs w:val="20"/>
              </w:rPr>
            </w:pPr>
            <w:r>
              <w:rPr>
                <w:bCs/>
                <w:iCs/>
                <w:sz w:val="20"/>
                <w:szCs w:val="20"/>
              </w:rPr>
              <w:t>Two options for indication of DL PRS QCL-Info, either</w:t>
            </w:r>
          </w:p>
          <w:p w14:paraId="7599247D"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t>Option 1: per resource set</w:t>
            </w:r>
            <w:r>
              <w:rPr>
                <w:bCs/>
                <w:iCs/>
                <w:strike/>
                <w:sz w:val="20"/>
                <w:szCs w:val="20"/>
                <w:u w:val="single"/>
              </w:rPr>
              <w:t xml:space="preserve"> </w:t>
            </w:r>
            <w:r>
              <w:rPr>
                <w:bCs/>
                <w:iCs/>
                <w:sz w:val="20"/>
                <w:szCs w:val="20"/>
                <w:u w:val="single"/>
              </w:rPr>
              <w:t>per set of positioning frequency layer per FR</w:t>
            </w:r>
          </w:p>
          <w:p w14:paraId="0F19B3D1"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recommends a list of QCL sources</w:t>
            </w:r>
          </w:p>
          <w:p w14:paraId="68141BAF"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t xml:space="preserve">Option 2: per resource set </w:t>
            </w:r>
            <w:proofErr w:type="spellStart"/>
            <w:r>
              <w:rPr>
                <w:bCs/>
                <w:iCs/>
                <w:strike/>
                <w:sz w:val="20"/>
                <w:szCs w:val="20"/>
                <w:u w:val="single"/>
              </w:rPr>
              <w:t>p</w:t>
            </w:r>
            <w:r>
              <w:rPr>
                <w:bCs/>
                <w:iCs/>
                <w:sz w:val="20"/>
                <w:szCs w:val="20"/>
                <w:u w:val="single"/>
              </w:rPr>
              <w:t>per</w:t>
            </w:r>
            <w:proofErr w:type="spellEnd"/>
            <w:r>
              <w:rPr>
                <w:bCs/>
                <w:iCs/>
                <w:sz w:val="20"/>
                <w:szCs w:val="20"/>
                <w:u w:val="single"/>
              </w:rPr>
              <w:t xml:space="preserve"> set of positioning frequency layer per FR</w:t>
            </w:r>
          </w:p>
          <w:p w14:paraId="667702B5"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UE requests to provide the QCL information in the assistance data</w:t>
            </w:r>
          </w:p>
          <w:p w14:paraId="7EAFB670"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t>either per resource set</w:t>
            </w:r>
            <w:r>
              <w:rPr>
                <w:bCs/>
                <w:iCs/>
                <w:strike/>
                <w:sz w:val="20"/>
                <w:szCs w:val="20"/>
                <w:u w:val="single"/>
              </w:rPr>
              <w:t xml:space="preserve"> </w:t>
            </w:r>
            <w:r>
              <w:rPr>
                <w:bCs/>
                <w:iCs/>
                <w:sz w:val="20"/>
                <w:szCs w:val="20"/>
                <w:u w:val="single"/>
              </w:rPr>
              <w:t>per set of positioning frequency layer or per UE</w:t>
            </w:r>
          </w:p>
          <w:p w14:paraId="35F6DAFA"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Start/end time of DL PRS transmission</w:t>
            </w:r>
          </w:p>
          <w:p w14:paraId="5A3B7F10" w14:textId="77777777" w:rsidR="00154A9F" w:rsidRDefault="001A2093">
            <w:pPr>
              <w:pStyle w:val="3GPPAgreements"/>
              <w:snapToGrid w:val="0"/>
              <w:spacing w:before="100" w:beforeAutospacing="1" w:after="120"/>
              <w:ind w:firstLine="400"/>
              <w:jc w:val="left"/>
              <w:rPr>
                <w:bCs/>
                <w:iCs/>
                <w:sz w:val="20"/>
                <w:szCs w:val="20"/>
                <w:u w:val="single"/>
              </w:rPr>
            </w:pPr>
            <w:r>
              <w:rPr>
                <w:bCs/>
                <w:iCs/>
                <w:sz w:val="20"/>
                <w:szCs w:val="20"/>
                <w:u w:val="single"/>
              </w:rPr>
              <w:t>either per resource, or per resource set, or per UE</w:t>
            </w:r>
          </w:p>
          <w:p w14:paraId="37866546" w14:textId="77777777" w:rsidR="00154A9F" w:rsidRDefault="001A2093">
            <w:pPr>
              <w:pStyle w:val="3GPPAgreements"/>
              <w:numPr>
                <w:ilvl w:val="3"/>
                <w:numId w:val="44"/>
              </w:numPr>
              <w:overflowPunct w:val="0"/>
              <w:autoSpaceDE w:val="0"/>
              <w:adjustRightInd w:val="0"/>
              <w:snapToGrid w:val="0"/>
              <w:spacing w:before="100" w:beforeAutospacing="1" w:after="120"/>
              <w:jc w:val="left"/>
              <w:textAlignment w:val="baseline"/>
              <w:rPr>
                <w:bCs/>
                <w:iCs/>
                <w:sz w:val="20"/>
                <w:szCs w:val="20"/>
              </w:rPr>
            </w:pPr>
            <w:r>
              <w:rPr>
                <w:bCs/>
                <w:iCs/>
                <w:sz w:val="20"/>
                <w:szCs w:val="20"/>
              </w:rPr>
              <w:t>ON/OFF indicator (for LMF initiated request only)</w:t>
            </w:r>
          </w:p>
          <w:p w14:paraId="39E80DD0" w14:textId="77777777" w:rsidR="00154A9F" w:rsidRDefault="001A2093">
            <w:pPr>
              <w:snapToGrid w:val="0"/>
              <w:jc w:val="both"/>
              <w:rPr>
                <w:sz w:val="20"/>
                <w:szCs w:val="20"/>
              </w:rPr>
            </w:pPr>
            <w:r>
              <w:rPr>
                <w:sz w:val="20"/>
                <w:szCs w:val="20"/>
              </w:rPr>
              <w:t>Proposal 10:</w:t>
            </w:r>
          </w:p>
          <w:p w14:paraId="1666C72C" w14:textId="77777777" w:rsidR="00154A9F" w:rsidRDefault="001A2093">
            <w:pPr>
              <w:numPr>
                <w:ilvl w:val="0"/>
                <w:numId w:val="47"/>
              </w:numPr>
              <w:snapToGrid w:val="0"/>
              <w:spacing w:after="120" w:line="260" w:lineRule="exact"/>
              <w:jc w:val="both"/>
              <w:rPr>
                <w:sz w:val="20"/>
                <w:szCs w:val="20"/>
              </w:rPr>
            </w:pPr>
            <w:r>
              <w:rPr>
                <w:rFonts w:eastAsia="宋体"/>
                <w:sz w:val="20"/>
                <w:szCs w:val="20"/>
              </w:rPr>
              <w:t>From RAN1 perspective, preconfigured on-demand PRS across PFLs for PRS bandwidth aggregations through</w:t>
            </w:r>
          </w:p>
          <w:p w14:paraId="7FF397F5" w14:textId="77777777" w:rsidR="00154A9F" w:rsidRDefault="001A2093">
            <w:pPr>
              <w:numPr>
                <w:ilvl w:val="1"/>
                <w:numId w:val="47"/>
              </w:numPr>
              <w:snapToGrid w:val="0"/>
              <w:spacing w:after="120" w:line="260" w:lineRule="exact"/>
              <w:jc w:val="both"/>
              <w:rPr>
                <w:rFonts w:eastAsia="宋体"/>
                <w:sz w:val="20"/>
                <w:szCs w:val="20"/>
              </w:rPr>
            </w:pPr>
            <w:r>
              <w:rPr>
                <w:rFonts w:eastAsia="宋体"/>
                <w:sz w:val="20"/>
                <w:szCs w:val="20"/>
              </w:rPr>
              <w:lastRenderedPageBreak/>
              <w:t>Extent nr-dl-prs-configuration-id to associate a set of possible DL-PRS configurations for bandwidth aggregation PFLs may include</w:t>
            </w:r>
          </w:p>
          <w:p w14:paraId="3F197BF4" w14:textId="77777777" w:rsidR="00154A9F" w:rsidRDefault="001A2093">
            <w:pPr>
              <w:numPr>
                <w:ilvl w:val="2"/>
                <w:numId w:val="47"/>
              </w:numPr>
              <w:snapToGrid w:val="0"/>
              <w:spacing w:after="120" w:line="260" w:lineRule="exact"/>
              <w:jc w:val="both"/>
              <w:rPr>
                <w:bCs/>
                <w:iCs/>
                <w:sz w:val="20"/>
                <w:szCs w:val="20"/>
              </w:rPr>
            </w:pPr>
            <w:r>
              <w:rPr>
                <w:bCs/>
                <w:iCs/>
                <w:sz w:val="20"/>
                <w:szCs w:val="20"/>
              </w:rPr>
              <w:t xml:space="preserve">Larger Bandwidth per </w:t>
            </w:r>
            <w:r>
              <w:rPr>
                <w:rFonts w:eastAsia="宋体"/>
                <w:sz w:val="20"/>
                <w:szCs w:val="20"/>
              </w:rPr>
              <w:t>aggregation PFLs</w:t>
            </w:r>
          </w:p>
          <w:p w14:paraId="4FB5137C" w14:textId="77777777" w:rsidR="00154A9F" w:rsidRDefault="001A2093">
            <w:pPr>
              <w:numPr>
                <w:ilvl w:val="2"/>
                <w:numId w:val="47"/>
              </w:numPr>
              <w:snapToGrid w:val="0"/>
              <w:spacing w:after="120" w:line="260" w:lineRule="exact"/>
              <w:jc w:val="both"/>
              <w:rPr>
                <w:bCs/>
                <w:iCs/>
                <w:sz w:val="20"/>
                <w:szCs w:val="20"/>
              </w:rPr>
            </w:pPr>
            <w:r>
              <w:rPr>
                <w:bCs/>
                <w:iCs/>
                <w:sz w:val="20"/>
                <w:szCs w:val="20"/>
              </w:rPr>
              <w:t xml:space="preserve"> </w:t>
            </w:r>
            <w:proofErr w:type="spellStart"/>
            <w:r>
              <w:rPr>
                <w:bCs/>
                <w:iCs/>
                <w:sz w:val="20"/>
                <w:szCs w:val="20"/>
              </w:rPr>
              <w:t>Combsize</w:t>
            </w:r>
            <w:proofErr w:type="spellEnd"/>
            <w:r>
              <w:rPr>
                <w:bCs/>
                <w:iCs/>
                <w:sz w:val="20"/>
                <w:szCs w:val="20"/>
              </w:rPr>
              <w:t xml:space="preserve"> N per </w:t>
            </w:r>
            <w:r>
              <w:rPr>
                <w:rFonts w:eastAsia="宋体"/>
                <w:sz w:val="20"/>
                <w:szCs w:val="20"/>
              </w:rPr>
              <w:t>aggregation PFLs</w:t>
            </w:r>
          </w:p>
          <w:p w14:paraId="70B95FB3" w14:textId="77777777" w:rsidR="00154A9F" w:rsidRDefault="001A2093">
            <w:pPr>
              <w:numPr>
                <w:ilvl w:val="2"/>
                <w:numId w:val="47"/>
              </w:numPr>
              <w:snapToGrid w:val="0"/>
              <w:spacing w:after="120" w:line="260" w:lineRule="exact"/>
              <w:jc w:val="both"/>
              <w:rPr>
                <w:rFonts w:eastAsia="宋体"/>
                <w:bCs/>
                <w:iCs/>
                <w:sz w:val="20"/>
                <w:szCs w:val="20"/>
              </w:rPr>
            </w:pPr>
            <w:r>
              <w:rPr>
                <w:bCs/>
                <w:iCs/>
                <w:sz w:val="20"/>
                <w:szCs w:val="20"/>
              </w:rPr>
              <w:t>Periodicity</w:t>
            </w:r>
            <w:r>
              <w:rPr>
                <w:bCs/>
                <w:sz w:val="20"/>
                <w:szCs w:val="20"/>
              </w:rPr>
              <w:t xml:space="preserve">, </w:t>
            </w:r>
            <w:proofErr w:type="spellStart"/>
            <w:r>
              <w:rPr>
                <w:bCs/>
                <w:iCs/>
                <w:sz w:val="20"/>
                <w:szCs w:val="20"/>
              </w:rPr>
              <w:t>RepetitionFactor</w:t>
            </w:r>
            <w:proofErr w:type="spellEnd"/>
            <w:r>
              <w:rPr>
                <w:bCs/>
                <w:sz w:val="20"/>
                <w:szCs w:val="20"/>
              </w:rPr>
              <w:t xml:space="preserve">, </w:t>
            </w:r>
            <w:proofErr w:type="spellStart"/>
            <w:r>
              <w:rPr>
                <w:bCs/>
                <w:iCs/>
                <w:sz w:val="20"/>
                <w:szCs w:val="20"/>
              </w:rPr>
              <w:t>NumSymbols</w:t>
            </w:r>
            <w:proofErr w:type="spellEnd"/>
            <w:r>
              <w:rPr>
                <w:bCs/>
                <w:sz w:val="20"/>
                <w:szCs w:val="20"/>
              </w:rPr>
              <w:t xml:space="preserve">, </w:t>
            </w:r>
            <w:proofErr w:type="spellStart"/>
            <w:r>
              <w:rPr>
                <w:bCs/>
                <w:iCs/>
                <w:sz w:val="20"/>
                <w:szCs w:val="20"/>
              </w:rPr>
              <w:t>ReOffset</w:t>
            </w:r>
            <w:proofErr w:type="spellEnd"/>
            <w:r>
              <w:rPr>
                <w:bCs/>
                <w:sz w:val="20"/>
                <w:szCs w:val="20"/>
              </w:rPr>
              <w:t xml:space="preserve">, </w:t>
            </w:r>
            <w:r>
              <w:rPr>
                <w:bCs/>
                <w:iCs/>
                <w:sz w:val="20"/>
                <w:szCs w:val="20"/>
              </w:rPr>
              <w:t>QCL-Info Per set</w:t>
            </w:r>
          </w:p>
          <w:p w14:paraId="12994633" w14:textId="77777777" w:rsidR="00154A9F" w:rsidRDefault="00154A9F">
            <w:pPr>
              <w:snapToGrid w:val="0"/>
              <w:jc w:val="both"/>
              <w:rPr>
                <w:sz w:val="20"/>
                <w:szCs w:val="20"/>
              </w:rPr>
            </w:pPr>
          </w:p>
        </w:tc>
      </w:tr>
      <w:tr w:rsidR="00154A9F" w14:paraId="039EC447" w14:textId="77777777">
        <w:tc>
          <w:tcPr>
            <w:tcW w:w="1129" w:type="dxa"/>
          </w:tcPr>
          <w:p w14:paraId="730E2B77" w14:textId="77777777" w:rsidR="00154A9F" w:rsidRDefault="001A2093">
            <w:pPr>
              <w:tabs>
                <w:tab w:val="left" w:pos="1276"/>
              </w:tabs>
              <w:snapToGrid w:val="0"/>
              <w:rPr>
                <w:sz w:val="20"/>
                <w:szCs w:val="20"/>
                <w:lang w:val="en-GB"/>
              </w:rPr>
            </w:pPr>
            <w:r>
              <w:rPr>
                <w:sz w:val="20"/>
                <w:szCs w:val="20"/>
                <w:lang w:val="en-GB"/>
              </w:rPr>
              <w:lastRenderedPageBreak/>
              <w:t>Qualcomm</w:t>
            </w:r>
          </w:p>
        </w:tc>
        <w:tc>
          <w:tcPr>
            <w:tcW w:w="8221" w:type="dxa"/>
          </w:tcPr>
          <w:p w14:paraId="01A66141" w14:textId="77777777" w:rsidR="00154A9F" w:rsidRDefault="001A2093">
            <w:pPr>
              <w:snapToGrid w:val="0"/>
              <w:rPr>
                <w:bCs/>
                <w:sz w:val="20"/>
                <w:szCs w:val="20"/>
              </w:rPr>
            </w:pPr>
            <w:r>
              <w:rPr>
                <w:bCs/>
                <w:sz w:val="20"/>
                <w:szCs w:val="20"/>
              </w:rPr>
              <w:t>Proposal 8: For both LMF-initiated and UE-initiated on-demand PRS for BW aggregation support the request of:</w:t>
            </w:r>
          </w:p>
          <w:p w14:paraId="66EDB92D" w14:textId="77777777" w:rsidR="00154A9F" w:rsidRDefault="001A2093">
            <w:pPr>
              <w:pStyle w:val="35"/>
              <w:numPr>
                <w:ilvl w:val="0"/>
                <w:numId w:val="48"/>
              </w:numPr>
              <w:snapToGrid w:val="0"/>
              <w:spacing w:after="0"/>
              <w:rPr>
                <w:bCs/>
                <w:sz w:val="20"/>
                <w:szCs w:val="20"/>
              </w:rPr>
            </w:pPr>
            <w:r>
              <w:rPr>
                <w:bCs/>
                <w:sz w:val="20"/>
                <w:szCs w:val="20"/>
              </w:rPr>
              <w:t>A number of PFLs to be configured on a given band for the purpose of PRS BW aggregation</w:t>
            </w:r>
          </w:p>
          <w:p w14:paraId="48E5E6E3" w14:textId="77777777" w:rsidR="00154A9F" w:rsidRDefault="001A2093">
            <w:pPr>
              <w:pStyle w:val="35"/>
              <w:numPr>
                <w:ilvl w:val="0"/>
                <w:numId w:val="48"/>
              </w:numPr>
              <w:snapToGrid w:val="0"/>
              <w:spacing w:after="0"/>
              <w:rPr>
                <w:bCs/>
                <w:sz w:val="20"/>
                <w:szCs w:val="20"/>
              </w:rPr>
            </w:pPr>
            <w:r>
              <w:rPr>
                <w:bCs/>
                <w:sz w:val="20"/>
                <w:szCs w:val="20"/>
              </w:rPr>
              <w:t>The BW to be configured for each PFL for the purpose of PRS BW aggregation</w:t>
            </w:r>
          </w:p>
          <w:p w14:paraId="36D77B37" w14:textId="77777777" w:rsidR="00154A9F" w:rsidRDefault="00154A9F">
            <w:pPr>
              <w:snapToGrid w:val="0"/>
              <w:jc w:val="both"/>
              <w:rPr>
                <w:sz w:val="20"/>
                <w:szCs w:val="20"/>
              </w:rPr>
            </w:pPr>
          </w:p>
        </w:tc>
      </w:tr>
      <w:tr w:rsidR="00154A9F" w14:paraId="08D96379" w14:textId="77777777">
        <w:tc>
          <w:tcPr>
            <w:tcW w:w="1129" w:type="dxa"/>
            <w:vAlign w:val="center"/>
          </w:tcPr>
          <w:p w14:paraId="7CDC7C5B" w14:textId="77777777" w:rsidR="00154A9F" w:rsidRDefault="001A2093">
            <w:pPr>
              <w:tabs>
                <w:tab w:val="left" w:pos="1276"/>
              </w:tabs>
              <w:snapToGrid w:val="0"/>
              <w:rPr>
                <w:sz w:val="20"/>
                <w:szCs w:val="20"/>
                <w:lang w:val="en-GB"/>
              </w:rPr>
            </w:pPr>
            <w:r>
              <w:rPr>
                <w:sz w:val="20"/>
                <w:szCs w:val="20"/>
              </w:rPr>
              <w:t>InterDigital</w:t>
            </w:r>
          </w:p>
        </w:tc>
        <w:tc>
          <w:tcPr>
            <w:tcW w:w="8221" w:type="dxa"/>
            <w:vAlign w:val="center"/>
          </w:tcPr>
          <w:p w14:paraId="319BA17A" w14:textId="77777777" w:rsidR="00154A9F" w:rsidRDefault="001A2093">
            <w:pPr>
              <w:snapToGrid w:val="0"/>
              <w:rPr>
                <w:bCs/>
                <w:sz w:val="20"/>
                <w:szCs w:val="20"/>
              </w:rPr>
            </w:pPr>
            <w:r>
              <w:rPr>
                <w:bCs/>
                <w:sz w:val="20"/>
                <w:szCs w:val="20"/>
              </w:rPr>
              <w:t>Proposal 4: Support on-demand request for the UE to request PFL indices for bandwidth aggregation</w:t>
            </w:r>
          </w:p>
          <w:p w14:paraId="3A8E86E2" w14:textId="77777777" w:rsidR="00154A9F" w:rsidRDefault="00154A9F">
            <w:pPr>
              <w:snapToGrid w:val="0"/>
              <w:rPr>
                <w:sz w:val="20"/>
                <w:szCs w:val="20"/>
              </w:rPr>
            </w:pPr>
          </w:p>
        </w:tc>
      </w:tr>
      <w:tr w:rsidR="00154A9F" w14:paraId="5B1BB134" w14:textId="77777777">
        <w:tc>
          <w:tcPr>
            <w:tcW w:w="1129" w:type="dxa"/>
            <w:vAlign w:val="center"/>
          </w:tcPr>
          <w:p w14:paraId="16C9C47E" w14:textId="77777777" w:rsidR="00154A9F" w:rsidRDefault="001A2093">
            <w:pPr>
              <w:tabs>
                <w:tab w:val="left" w:pos="1276"/>
              </w:tabs>
              <w:snapToGrid w:val="0"/>
              <w:rPr>
                <w:sz w:val="20"/>
                <w:szCs w:val="20"/>
              </w:rPr>
            </w:pPr>
            <w:r>
              <w:rPr>
                <w:sz w:val="20"/>
                <w:szCs w:val="20"/>
              </w:rPr>
              <w:t>Nokia</w:t>
            </w:r>
          </w:p>
        </w:tc>
        <w:tc>
          <w:tcPr>
            <w:tcW w:w="8221" w:type="dxa"/>
            <w:vAlign w:val="center"/>
          </w:tcPr>
          <w:p w14:paraId="5583DDB4" w14:textId="77777777" w:rsidR="00154A9F" w:rsidRDefault="001A2093">
            <w:pPr>
              <w:snapToGrid w:val="0"/>
              <w:rPr>
                <w:sz w:val="20"/>
                <w:szCs w:val="20"/>
              </w:rPr>
            </w:pPr>
            <w:r>
              <w:rPr>
                <w:bCs/>
                <w:sz w:val="20"/>
                <w:szCs w:val="20"/>
              </w:rPr>
              <w:t>Proposal 7:</w:t>
            </w:r>
            <w:r>
              <w:rPr>
                <w:sz w:val="20"/>
                <w:szCs w:val="20"/>
              </w:rPr>
              <w:t xml:space="preserve"> RAN1 does not pursue identifying further details on the on-demand PRS, at least for the LMF-initiated on-demand.</w:t>
            </w:r>
          </w:p>
          <w:p w14:paraId="3EDD2A9E" w14:textId="77777777" w:rsidR="00154A9F" w:rsidRDefault="001A2093">
            <w:pPr>
              <w:pStyle w:val="35"/>
              <w:numPr>
                <w:ilvl w:val="0"/>
                <w:numId w:val="49"/>
              </w:numPr>
              <w:overflowPunct w:val="0"/>
              <w:autoSpaceDE w:val="0"/>
              <w:autoSpaceDN w:val="0"/>
              <w:adjustRightInd w:val="0"/>
              <w:snapToGrid w:val="0"/>
              <w:spacing w:after="0"/>
              <w:jc w:val="left"/>
              <w:textAlignment w:val="baseline"/>
              <w:rPr>
                <w:sz w:val="20"/>
                <w:szCs w:val="20"/>
              </w:rPr>
            </w:pPr>
            <w:r>
              <w:rPr>
                <w:sz w:val="20"/>
                <w:szCs w:val="20"/>
              </w:rPr>
              <w:t>FFS details would be left up to RAN2.</w:t>
            </w:r>
          </w:p>
          <w:p w14:paraId="45B8BC46" w14:textId="77777777" w:rsidR="00154A9F" w:rsidRDefault="00154A9F">
            <w:pPr>
              <w:snapToGrid w:val="0"/>
              <w:rPr>
                <w:sz w:val="20"/>
                <w:szCs w:val="20"/>
              </w:rPr>
            </w:pPr>
          </w:p>
        </w:tc>
      </w:tr>
      <w:tr w:rsidR="00154A9F" w14:paraId="7491D7A9" w14:textId="77777777">
        <w:tc>
          <w:tcPr>
            <w:tcW w:w="1129" w:type="dxa"/>
            <w:vAlign w:val="center"/>
          </w:tcPr>
          <w:p w14:paraId="506A07AF" w14:textId="77777777" w:rsidR="00154A9F" w:rsidRDefault="001A2093">
            <w:pPr>
              <w:tabs>
                <w:tab w:val="left" w:pos="1276"/>
              </w:tabs>
              <w:snapToGrid w:val="0"/>
              <w:rPr>
                <w:sz w:val="20"/>
                <w:szCs w:val="20"/>
              </w:rPr>
            </w:pPr>
            <w:r>
              <w:rPr>
                <w:sz w:val="20"/>
                <w:szCs w:val="20"/>
              </w:rPr>
              <w:t>Apple</w:t>
            </w:r>
          </w:p>
        </w:tc>
        <w:tc>
          <w:tcPr>
            <w:tcW w:w="8221" w:type="dxa"/>
            <w:vAlign w:val="center"/>
          </w:tcPr>
          <w:p w14:paraId="0EB59EB7" w14:textId="77777777" w:rsidR="00154A9F" w:rsidRDefault="001A2093">
            <w:pPr>
              <w:snapToGrid w:val="0"/>
              <w:jc w:val="both"/>
              <w:rPr>
                <w:bCs/>
                <w:iCs/>
                <w:sz w:val="20"/>
                <w:szCs w:val="20"/>
              </w:rPr>
            </w:pPr>
            <w:r>
              <w:rPr>
                <w:bCs/>
                <w:iCs/>
                <w:sz w:val="20"/>
                <w:szCs w:val="20"/>
              </w:rPr>
              <w:t xml:space="preserve">Proposal 8: Bandwidth aggregation should occur based multiple PFLs with a single or multiple PFL resources based on PRS resource sets. </w:t>
            </w:r>
          </w:p>
          <w:p w14:paraId="689699A9" w14:textId="77777777" w:rsidR="00154A9F" w:rsidRDefault="001A2093">
            <w:pPr>
              <w:pStyle w:val="52"/>
              <w:widowControl/>
              <w:numPr>
                <w:ilvl w:val="0"/>
                <w:numId w:val="50"/>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A UE should be able to indicate if it requires contiguous PRS resources for bandwidth aggregation in the case of UE-based positioning.</w:t>
            </w:r>
          </w:p>
        </w:tc>
      </w:tr>
      <w:tr w:rsidR="00154A9F" w14:paraId="137A80C4" w14:textId="77777777">
        <w:tc>
          <w:tcPr>
            <w:tcW w:w="1129" w:type="dxa"/>
            <w:vAlign w:val="center"/>
          </w:tcPr>
          <w:p w14:paraId="1A0B647C" w14:textId="77777777" w:rsidR="00154A9F" w:rsidRDefault="001A2093">
            <w:pPr>
              <w:tabs>
                <w:tab w:val="left" w:pos="1276"/>
              </w:tabs>
              <w:snapToGrid w:val="0"/>
              <w:rPr>
                <w:sz w:val="20"/>
                <w:szCs w:val="20"/>
              </w:rPr>
            </w:pPr>
            <w:proofErr w:type="spellStart"/>
            <w:r>
              <w:rPr>
                <w:sz w:val="20"/>
                <w:szCs w:val="20"/>
              </w:rPr>
              <w:t>xiaomi</w:t>
            </w:r>
            <w:proofErr w:type="spellEnd"/>
          </w:p>
        </w:tc>
        <w:tc>
          <w:tcPr>
            <w:tcW w:w="8221" w:type="dxa"/>
            <w:vAlign w:val="center"/>
          </w:tcPr>
          <w:p w14:paraId="421AA6B7" w14:textId="77777777" w:rsidR="00154A9F" w:rsidRDefault="001A2093">
            <w:pPr>
              <w:pStyle w:val="3GPPAgreements"/>
              <w:snapToGrid w:val="0"/>
              <w:spacing w:before="0" w:after="120" w:line="256" w:lineRule="auto"/>
              <w:rPr>
                <w:sz w:val="20"/>
                <w:szCs w:val="20"/>
              </w:rPr>
            </w:pPr>
            <w:r>
              <w:rPr>
                <w:bCs/>
                <w:sz w:val="20"/>
                <w:szCs w:val="20"/>
              </w:rPr>
              <w:t>Proposal 7: Same resource set periodicity, same repetition factor, same number of symbols, same comb size, and same QCL for on-demand PRS across multiple PFLs in on-demand PRS request can be supported.</w:t>
            </w:r>
          </w:p>
        </w:tc>
      </w:tr>
      <w:tr w:rsidR="00154A9F" w14:paraId="3AEA4422" w14:textId="77777777">
        <w:tc>
          <w:tcPr>
            <w:tcW w:w="1129" w:type="dxa"/>
            <w:vAlign w:val="center"/>
          </w:tcPr>
          <w:p w14:paraId="5DAAA137" w14:textId="77777777" w:rsidR="00154A9F" w:rsidRDefault="001A2093">
            <w:pPr>
              <w:tabs>
                <w:tab w:val="left" w:pos="1276"/>
              </w:tabs>
              <w:snapToGrid w:val="0"/>
              <w:rPr>
                <w:sz w:val="20"/>
                <w:szCs w:val="20"/>
              </w:rPr>
            </w:pPr>
            <w:r>
              <w:rPr>
                <w:sz w:val="20"/>
                <w:szCs w:val="20"/>
              </w:rPr>
              <w:t>ZTE</w:t>
            </w:r>
          </w:p>
        </w:tc>
        <w:tc>
          <w:tcPr>
            <w:tcW w:w="8221" w:type="dxa"/>
            <w:vAlign w:val="center"/>
          </w:tcPr>
          <w:p w14:paraId="75F795CA" w14:textId="77777777" w:rsidR="00154A9F" w:rsidRDefault="001A2093">
            <w:pPr>
              <w:snapToGrid w:val="0"/>
              <w:jc w:val="both"/>
              <w:rPr>
                <w:sz w:val="20"/>
                <w:szCs w:val="20"/>
              </w:rPr>
            </w:pPr>
            <w:r>
              <w:rPr>
                <w:sz w:val="20"/>
                <w:szCs w:val="20"/>
              </w:rPr>
              <w:t>Proposal 7: For UE-initiated on-demand PRS request for PRS bandwidth aggregation, support</w:t>
            </w:r>
          </w:p>
          <w:p w14:paraId="363A6C48" w14:textId="77777777" w:rsidR="00154A9F" w:rsidRDefault="001A2093">
            <w:pPr>
              <w:pStyle w:val="afb"/>
              <w:numPr>
                <w:ilvl w:val="0"/>
                <w:numId w:val="36"/>
              </w:numPr>
              <w:snapToGrid w:val="0"/>
              <w:spacing w:after="0"/>
              <w:jc w:val="both"/>
              <w:rPr>
                <w:sz w:val="20"/>
              </w:rPr>
            </w:pPr>
            <w:r>
              <w:rPr>
                <w:sz w:val="20"/>
              </w:rPr>
              <w:t>On-demand PRS configuration can include the group information where the linked on-demand PRS configuration IDs are in the same group for aggregation</w:t>
            </w:r>
          </w:p>
          <w:p w14:paraId="7A58D068" w14:textId="77777777" w:rsidR="00154A9F" w:rsidRDefault="001A2093">
            <w:pPr>
              <w:pStyle w:val="afb"/>
              <w:numPr>
                <w:ilvl w:val="0"/>
                <w:numId w:val="36"/>
              </w:numPr>
              <w:snapToGrid w:val="0"/>
              <w:spacing w:after="0"/>
              <w:jc w:val="both"/>
              <w:rPr>
                <w:sz w:val="20"/>
              </w:rPr>
            </w:pPr>
            <w:r>
              <w:rPr>
                <w:sz w:val="20"/>
              </w:rPr>
              <w:t>UE can request on-demand PRS configuration ID(s) or group ID(s)</w:t>
            </w:r>
          </w:p>
          <w:p w14:paraId="3C402635" w14:textId="77777777" w:rsidR="00154A9F" w:rsidRDefault="001A2093">
            <w:pPr>
              <w:pStyle w:val="afb"/>
              <w:numPr>
                <w:ilvl w:val="0"/>
                <w:numId w:val="36"/>
              </w:numPr>
              <w:snapToGrid w:val="0"/>
              <w:spacing w:after="0"/>
              <w:jc w:val="both"/>
              <w:rPr>
                <w:sz w:val="20"/>
              </w:rPr>
            </w:pPr>
            <w:r>
              <w:rPr>
                <w:sz w:val="20"/>
              </w:rPr>
              <w:t>UE can request PRS bandwidth larger than that of a single PFL implying PRS bandwidth aggregation request</w:t>
            </w:r>
          </w:p>
          <w:p w14:paraId="0406A5FC" w14:textId="77777777" w:rsidR="00154A9F" w:rsidRDefault="001A2093">
            <w:pPr>
              <w:pStyle w:val="afb"/>
              <w:numPr>
                <w:ilvl w:val="0"/>
                <w:numId w:val="36"/>
              </w:numPr>
              <w:snapToGrid w:val="0"/>
              <w:spacing w:after="0"/>
              <w:jc w:val="both"/>
              <w:rPr>
                <w:sz w:val="20"/>
              </w:rPr>
            </w:pPr>
            <w:r>
              <w:rPr>
                <w:sz w:val="20"/>
              </w:rPr>
              <w:t xml:space="preserve">Send an LS to RAN2 </w:t>
            </w:r>
          </w:p>
          <w:p w14:paraId="0E1A6926" w14:textId="77777777" w:rsidR="00154A9F" w:rsidRDefault="00154A9F">
            <w:pPr>
              <w:pStyle w:val="afb"/>
              <w:snapToGrid w:val="0"/>
              <w:spacing w:after="0"/>
              <w:jc w:val="both"/>
              <w:rPr>
                <w:sz w:val="20"/>
              </w:rPr>
            </w:pPr>
          </w:p>
          <w:p w14:paraId="26409DEA" w14:textId="77777777" w:rsidR="00154A9F" w:rsidRDefault="001A2093">
            <w:pPr>
              <w:snapToGrid w:val="0"/>
              <w:jc w:val="both"/>
              <w:rPr>
                <w:sz w:val="20"/>
                <w:szCs w:val="20"/>
              </w:rPr>
            </w:pPr>
            <w:r>
              <w:rPr>
                <w:sz w:val="20"/>
                <w:szCs w:val="20"/>
              </w:rPr>
              <w:t>Proposal 8: For LMF-initiated on-demand PRS request for PRS bandwidth aggregation, support</w:t>
            </w:r>
          </w:p>
          <w:p w14:paraId="17F6DBF3" w14:textId="77777777" w:rsidR="00154A9F" w:rsidRDefault="001A2093">
            <w:pPr>
              <w:pStyle w:val="afb"/>
              <w:numPr>
                <w:ilvl w:val="0"/>
                <w:numId w:val="36"/>
              </w:numPr>
              <w:snapToGrid w:val="0"/>
              <w:spacing w:after="0"/>
              <w:jc w:val="both"/>
              <w:rPr>
                <w:sz w:val="20"/>
              </w:rPr>
            </w:pPr>
            <w:r>
              <w:rPr>
                <w:sz w:val="20"/>
              </w:rPr>
              <w:t>LMF can request PRS bandwidth larger than that of a single PFL implying PRS bandwidth aggregation request</w:t>
            </w:r>
          </w:p>
          <w:p w14:paraId="7460A6C2" w14:textId="77777777" w:rsidR="00154A9F" w:rsidRDefault="001A2093">
            <w:pPr>
              <w:pStyle w:val="afb"/>
              <w:numPr>
                <w:ilvl w:val="0"/>
                <w:numId w:val="36"/>
              </w:numPr>
              <w:snapToGrid w:val="0"/>
              <w:spacing w:after="0"/>
              <w:jc w:val="both"/>
              <w:rPr>
                <w:sz w:val="20"/>
              </w:rPr>
            </w:pPr>
            <w:r>
              <w:rPr>
                <w:sz w:val="20"/>
              </w:rPr>
              <w:t xml:space="preserve">Send an LS to RAN3 </w:t>
            </w:r>
          </w:p>
        </w:tc>
      </w:tr>
    </w:tbl>
    <w:p w14:paraId="4844964E" w14:textId="77777777" w:rsidR="00154A9F" w:rsidRDefault="00154A9F">
      <w:pPr>
        <w:snapToGrid w:val="0"/>
      </w:pPr>
    </w:p>
    <w:p w14:paraId="0A4712E5" w14:textId="77777777" w:rsidR="00154A9F" w:rsidRDefault="001A2093">
      <w:pPr>
        <w:snapToGrid w:val="0"/>
        <w:spacing w:beforeLines="50" w:before="180" w:afterLines="50" w:after="180"/>
        <w:jc w:val="both"/>
        <w:rPr>
          <w:sz w:val="20"/>
          <w:szCs w:val="20"/>
        </w:rPr>
      </w:pPr>
      <w:r>
        <w:rPr>
          <w:sz w:val="20"/>
          <w:szCs w:val="20"/>
        </w:rPr>
        <w:t xml:space="preserve">The following agreement has been made for on-demand PRS. </w:t>
      </w:r>
    </w:p>
    <w:tbl>
      <w:tblPr>
        <w:tblStyle w:val="af4"/>
        <w:tblW w:w="0" w:type="auto"/>
        <w:tblLook w:val="04A0" w:firstRow="1" w:lastRow="0" w:firstColumn="1" w:lastColumn="0" w:noHBand="0" w:noVBand="1"/>
      </w:tblPr>
      <w:tblGrid>
        <w:gridCol w:w="9350"/>
      </w:tblGrid>
      <w:tr w:rsidR="00154A9F" w14:paraId="2DA6249F" w14:textId="77777777">
        <w:tc>
          <w:tcPr>
            <w:tcW w:w="9576" w:type="dxa"/>
          </w:tcPr>
          <w:p w14:paraId="63AC8586" w14:textId="77777777" w:rsidR="00154A9F" w:rsidRDefault="001A2093">
            <w:pPr>
              <w:snapToGrid w:val="0"/>
              <w:jc w:val="both"/>
              <w:rPr>
                <w:b/>
                <w:bCs/>
                <w:sz w:val="20"/>
                <w:szCs w:val="20"/>
                <w:u w:val="single"/>
              </w:rPr>
            </w:pPr>
            <w:r>
              <w:rPr>
                <w:b/>
                <w:bCs/>
                <w:sz w:val="20"/>
                <w:szCs w:val="20"/>
                <w:u w:val="single"/>
              </w:rPr>
              <w:t>Agreement</w:t>
            </w:r>
          </w:p>
          <w:p w14:paraId="6C8B5791" w14:textId="77777777" w:rsidR="00154A9F" w:rsidRDefault="001A2093">
            <w:pPr>
              <w:pStyle w:val="afb"/>
              <w:numPr>
                <w:ilvl w:val="0"/>
                <w:numId w:val="51"/>
              </w:numPr>
              <w:snapToGrid w:val="0"/>
              <w:spacing w:after="0"/>
              <w:jc w:val="both"/>
              <w:rPr>
                <w:sz w:val="20"/>
              </w:rPr>
            </w:pPr>
            <w:r>
              <w:rPr>
                <w:sz w:val="20"/>
              </w:rPr>
              <w:t xml:space="preserve">Support LMF-initiated and UE-initiated on-demand PRS request for </w:t>
            </w:r>
            <w:r>
              <w:rPr>
                <w:sz w:val="20"/>
                <w:lang w:eastAsia="zh-CN"/>
              </w:rPr>
              <w:t>PRS</w:t>
            </w:r>
            <w:r>
              <w:rPr>
                <w:sz w:val="20"/>
              </w:rPr>
              <w:t xml:space="preserve"> bandwidth aggregation</w:t>
            </w:r>
          </w:p>
          <w:p w14:paraId="38AB597A" w14:textId="77777777" w:rsidR="00154A9F" w:rsidRDefault="001A2093">
            <w:pPr>
              <w:pStyle w:val="afb"/>
              <w:numPr>
                <w:ilvl w:val="1"/>
                <w:numId w:val="51"/>
              </w:numPr>
              <w:snapToGrid w:val="0"/>
              <w:spacing w:after="0"/>
              <w:jc w:val="both"/>
              <w:rPr>
                <w:sz w:val="20"/>
              </w:rPr>
            </w:pPr>
            <w:r>
              <w:rPr>
                <w:sz w:val="20"/>
              </w:rPr>
              <w:t>FFS details</w:t>
            </w:r>
          </w:p>
          <w:p w14:paraId="20946448" w14:textId="77777777" w:rsidR="00154A9F" w:rsidRDefault="001A2093">
            <w:pPr>
              <w:pStyle w:val="afb"/>
              <w:numPr>
                <w:ilvl w:val="0"/>
                <w:numId w:val="51"/>
              </w:numPr>
              <w:snapToGrid w:val="0"/>
              <w:spacing w:after="0"/>
              <w:jc w:val="both"/>
              <w:rPr>
                <w:sz w:val="20"/>
              </w:rPr>
            </w:pPr>
            <w:r>
              <w:rPr>
                <w:sz w:val="20"/>
              </w:rPr>
              <w:t>Support preconfigured on-demand PRS across PFLs for PRS bandwidth aggregations</w:t>
            </w:r>
          </w:p>
          <w:p w14:paraId="77D7D227" w14:textId="77777777" w:rsidR="00154A9F" w:rsidRDefault="001A2093">
            <w:pPr>
              <w:pStyle w:val="afb"/>
              <w:numPr>
                <w:ilvl w:val="1"/>
                <w:numId w:val="51"/>
              </w:numPr>
              <w:snapToGrid w:val="0"/>
              <w:spacing w:after="0"/>
              <w:jc w:val="both"/>
              <w:rPr>
                <w:sz w:val="20"/>
              </w:rPr>
            </w:pPr>
            <w:r>
              <w:rPr>
                <w:sz w:val="20"/>
              </w:rPr>
              <w:t>FFS details</w:t>
            </w:r>
          </w:p>
        </w:tc>
      </w:tr>
    </w:tbl>
    <w:p w14:paraId="59D7A461" w14:textId="77777777" w:rsidR="00154A9F" w:rsidRDefault="00154A9F">
      <w:pPr>
        <w:snapToGrid w:val="0"/>
      </w:pPr>
    </w:p>
    <w:p w14:paraId="40C9F50E"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ECAEF6E" w14:textId="77777777" w:rsidR="00154A9F" w:rsidRDefault="001A2093">
      <w:pPr>
        <w:snapToGrid w:val="0"/>
        <w:jc w:val="both"/>
        <w:rPr>
          <w:bCs/>
          <w:sz w:val="20"/>
          <w:szCs w:val="20"/>
        </w:rPr>
      </w:pPr>
      <w:r>
        <w:rPr>
          <w:b/>
          <w:sz w:val="20"/>
          <w:szCs w:val="20"/>
          <w:lang w:val="en-GB"/>
        </w:rPr>
        <w:t xml:space="preserve">FL comments: </w:t>
      </w:r>
      <w:r>
        <w:rPr>
          <w:bCs/>
          <w:sz w:val="20"/>
          <w:szCs w:val="20"/>
        </w:rPr>
        <w:t xml:space="preserve">Two companies clearly suggest to let RAN2 decide the details of on-demand PRS </w:t>
      </w:r>
      <w:r>
        <w:rPr>
          <w:rFonts w:eastAsia="宋体" w:hint="eastAsia"/>
          <w:bCs/>
          <w:sz w:val="20"/>
          <w:szCs w:val="20"/>
        </w:rPr>
        <w:t xml:space="preserve">design </w:t>
      </w:r>
      <w:r>
        <w:rPr>
          <w:bCs/>
          <w:sz w:val="20"/>
          <w:szCs w:val="20"/>
        </w:rPr>
        <w:t xml:space="preserve">for bandwidth aggregation because the topic was RAN2-led in Rel-17. Some other companies provide some details, but the proposals are not convergent. </w:t>
      </w:r>
    </w:p>
    <w:p w14:paraId="6A502487" w14:textId="77777777" w:rsidR="00154A9F" w:rsidRDefault="00154A9F">
      <w:pPr>
        <w:snapToGrid w:val="0"/>
        <w:jc w:val="both"/>
        <w:rPr>
          <w:b/>
          <w:sz w:val="20"/>
          <w:szCs w:val="20"/>
        </w:rPr>
      </w:pPr>
    </w:p>
    <w:p w14:paraId="1F963985" w14:textId="77777777" w:rsidR="00154A9F" w:rsidRDefault="001A2093">
      <w:pPr>
        <w:pStyle w:val="afb"/>
        <w:numPr>
          <w:ilvl w:val="0"/>
          <w:numId w:val="52"/>
        </w:numPr>
        <w:snapToGrid w:val="0"/>
        <w:jc w:val="both"/>
        <w:rPr>
          <w:sz w:val="20"/>
        </w:rPr>
      </w:pPr>
      <w:r>
        <w:rPr>
          <w:sz w:val="20"/>
        </w:rPr>
        <w:t xml:space="preserve">Option 1: The left details are up to RAN2 </w:t>
      </w:r>
    </w:p>
    <w:p w14:paraId="61295B10" w14:textId="77777777" w:rsidR="00154A9F" w:rsidRDefault="001A2093">
      <w:pPr>
        <w:pStyle w:val="afb"/>
        <w:numPr>
          <w:ilvl w:val="1"/>
          <w:numId w:val="52"/>
        </w:numPr>
        <w:snapToGrid w:val="0"/>
        <w:jc w:val="both"/>
        <w:rPr>
          <w:sz w:val="20"/>
        </w:rPr>
      </w:pPr>
      <w:r>
        <w:rPr>
          <w:sz w:val="20"/>
        </w:rPr>
        <w:t>Huawei, Nokia</w:t>
      </w:r>
    </w:p>
    <w:p w14:paraId="0A97540D" w14:textId="77777777" w:rsidR="00154A9F" w:rsidRDefault="001A2093">
      <w:pPr>
        <w:pStyle w:val="afb"/>
        <w:numPr>
          <w:ilvl w:val="0"/>
          <w:numId w:val="52"/>
        </w:numPr>
        <w:snapToGrid w:val="0"/>
        <w:jc w:val="both"/>
        <w:rPr>
          <w:sz w:val="20"/>
        </w:rPr>
      </w:pPr>
      <w:r>
        <w:rPr>
          <w:sz w:val="20"/>
        </w:rPr>
        <w:t>Option 2: Continue discussing the details in RAN1</w:t>
      </w:r>
    </w:p>
    <w:p w14:paraId="6A802507" w14:textId="77777777" w:rsidR="00154A9F" w:rsidRDefault="001A2093">
      <w:pPr>
        <w:pStyle w:val="afb"/>
        <w:numPr>
          <w:ilvl w:val="1"/>
          <w:numId w:val="52"/>
        </w:numPr>
        <w:snapToGrid w:val="0"/>
        <w:jc w:val="both"/>
        <w:rPr>
          <w:sz w:val="20"/>
        </w:rPr>
      </w:pPr>
      <w:r>
        <w:rPr>
          <w:sz w:val="20"/>
        </w:rPr>
        <w:t>Qualcomm, vivo, InterDigital, ZTE</w:t>
      </w:r>
    </w:p>
    <w:p w14:paraId="5119611F" w14:textId="77777777" w:rsidR="00154A9F" w:rsidRDefault="00154A9F">
      <w:pPr>
        <w:snapToGrid w:val="0"/>
        <w:rPr>
          <w:b/>
          <w:sz w:val="20"/>
          <w:szCs w:val="20"/>
        </w:rPr>
      </w:pPr>
    </w:p>
    <w:p w14:paraId="55AFCB76" w14:textId="77777777" w:rsidR="00154A9F" w:rsidRDefault="00154A9F">
      <w:pPr>
        <w:snapToGrid w:val="0"/>
        <w:rPr>
          <w:b/>
          <w:sz w:val="20"/>
          <w:szCs w:val="20"/>
          <w:lang w:val="en-GB"/>
        </w:rPr>
      </w:pPr>
    </w:p>
    <w:p w14:paraId="541D489B" w14:textId="77777777" w:rsidR="00154A9F" w:rsidRDefault="001A2093">
      <w:pPr>
        <w:snapToGrid w:val="0"/>
        <w:rPr>
          <w:rFonts w:eastAsia="宋体"/>
          <w:sz w:val="20"/>
          <w:szCs w:val="20"/>
        </w:rPr>
      </w:pPr>
      <w:r>
        <w:rPr>
          <w:b/>
          <w:bCs/>
          <w:sz w:val="20"/>
          <w:szCs w:val="20"/>
        </w:rPr>
        <w:t>Proposal 2.5-1:</w:t>
      </w:r>
      <w:r>
        <w:rPr>
          <w:rFonts w:eastAsia="宋体"/>
          <w:sz w:val="20"/>
          <w:szCs w:val="20"/>
        </w:rPr>
        <w:t xml:space="preserve"> </w:t>
      </w:r>
      <w:r>
        <w:rPr>
          <w:sz w:val="20"/>
        </w:rPr>
        <w:t>Send an LS that t</w:t>
      </w:r>
      <w:r>
        <w:rPr>
          <w:sz w:val="20"/>
          <w:szCs w:val="20"/>
        </w:rPr>
        <w:t>he left details are up to RAN2 and RAN3 for on-demand PRS on PRS bandwidth aggregation</w:t>
      </w:r>
    </w:p>
    <w:p w14:paraId="02773AE1" w14:textId="77777777" w:rsidR="00154A9F" w:rsidRDefault="00154A9F">
      <w:pPr>
        <w:snapToGrid w:val="0"/>
        <w:spacing w:before="120" w:after="120"/>
      </w:pPr>
    </w:p>
    <w:tbl>
      <w:tblPr>
        <w:tblStyle w:val="af4"/>
        <w:tblW w:w="9583" w:type="dxa"/>
        <w:tblLook w:val="04A0" w:firstRow="1" w:lastRow="0" w:firstColumn="1" w:lastColumn="0" w:noHBand="0" w:noVBand="1"/>
      </w:tblPr>
      <w:tblGrid>
        <w:gridCol w:w="2075"/>
        <w:gridCol w:w="7508"/>
      </w:tblGrid>
      <w:tr w:rsidR="00154A9F" w14:paraId="2CBFDBE6" w14:textId="77777777">
        <w:trPr>
          <w:trHeight w:val="424"/>
        </w:trPr>
        <w:tc>
          <w:tcPr>
            <w:tcW w:w="2075" w:type="dxa"/>
            <w:vAlign w:val="center"/>
          </w:tcPr>
          <w:p w14:paraId="331A71AD" w14:textId="77777777" w:rsidR="00154A9F" w:rsidRDefault="001A2093">
            <w:pPr>
              <w:snapToGrid w:val="0"/>
              <w:rPr>
                <w:b/>
                <w:iCs/>
                <w:sz w:val="18"/>
                <w:szCs w:val="18"/>
              </w:rPr>
            </w:pPr>
            <w:r>
              <w:rPr>
                <w:b/>
                <w:iCs/>
                <w:sz w:val="18"/>
                <w:szCs w:val="18"/>
              </w:rPr>
              <w:t>Company</w:t>
            </w:r>
          </w:p>
        </w:tc>
        <w:tc>
          <w:tcPr>
            <w:tcW w:w="7508" w:type="dxa"/>
            <w:vAlign w:val="center"/>
          </w:tcPr>
          <w:p w14:paraId="1887CC93"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1A383395" w14:textId="77777777">
        <w:trPr>
          <w:trHeight w:val="436"/>
        </w:trPr>
        <w:tc>
          <w:tcPr>
            <w:tcW w:w="2075" w:type="dxa"/>
            <w:vAlign w:val="center"/>
          </w:tcPr>
          <w:p w14:paraId="5763DEBF" w14:textId="77777777" w:rsidR="00154A9F" w:rsidRDefault="001A2093">
            <w:pPr>
              <w:snapToGrid w:val="0"/>
              <w:rPr>
                <w:rFonts w:eastAsiaTheme="minorEastAsia"/>
                <w:iCs/>
                <w:sz w:val="18"/>
                <w:szCs w:val="18"/>
              </w:rPr>
            </w:pPr>
            <w:r>
              <w:rPr>
                <w:rFonts w:eastAsiaTheme="minorEastAsia"/>
                <w:iCs/>
                <w:sz w:val="18"/>
                <w:szCs w:val="18"/>
              </w:rPr>
              <w:t>CATT</w:t>
            </w:r>
          </w:p>
        </w:tc>
        <w:tc>
          <w:tcPr>
            <w:tcW w:w="7508" w:type="dxa"/>
            <w:vAlign w:val="center"/>
          </w:tcPr>
          <w:p w14:paraId="2D651736" w14:textId="77777777" w:rsidR="00154A9F" w:rsidRDefault="001A2093">
            <w:pPr>
              <w:snapToGrid w:val="0"/>
              <w:rPr>
                <w:rFonts w:eastAsiaTheme="minorEastAsia"/>
                <w:iCs/>
                <w:sz w:val="18"/>
                <w:szCs w:val="18"/>
                <w:lang w:val="en-GB"/>
              </w:rPr>
            </w:pPr>
            <w:r>
              <w:rPr>
                <w:rFonts w:eastAsiaTheme="minorEastAsia"/>
                <w:iCs/>
                <w:sz w:val="18"/>
                <w:szCs w:val="18"/>
                <w:lang w:val="en-GB"/>
              </w:rPr>
              <w:t>Okay</w:t>
            </w:r>
          </w:p>
        </w:tc>
      </w:tr>
      <w:tr w:rsidR="00154A9F" w14:paraId="0E791EA5" w14:textId="77777777">
        <w:trPr>
          <w:trHeight w:val="436"/>
        </w:trPr>
        <w:tc>
          <w:tcPr>
            <w:tcW w:w="2075" w:type="dxa"/>
            <w:vAlign w:val="center"/>
          </w:tcPr>
          <w:p w14:paraId="791FA11C" w14:textId="77777777" w:rsidR="00154A9F" w:rsidRDefault="001A209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4D74A209"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At least, we should identify some parameters to RAN2 for on-demand PRS </w:t>
            </w:r>
            <w:r>
              <w:rPr>
                <w:rFonts w:eastAsiaTheme="minorEastAsia" w:hint="eastAsia"/>
                <w:iCs/>
                <w:sz w:val="18"/>
                <w:szCs w:val="18"/>
                <w:lang w:val="en-GB"/>
              </w:rPr>
              <w:t xml:space="preserve">design </w:t>
            </w:r>
            <w:r>
              <w:rPr>
                <w:rFonts w:eastAsiaTheme="minorEastAsia"/>
                <w:iCs/>
                <w:sz w:val="18"/>
                <w:szCs w:val="18"/>
                <w:lang w:val="en-GB"/>
              </w:rPr>
              <w:t>for bandwidth aggregation(e.g., PFL aggregation indication, bandwidth, PFL numbers)</w:t>
            </w:r>
          </w:p>
        </w:tc>
      </w:tr>
      <w:tr w:rsidR="00154A9F" w14:paraId="529DAC98" w14:textId="77777777">
        <w:trPr>
          <w:trHeight w:val="436"/>
        </w:trPr>
        <w:tc>
          <w:tcPr>
            <w:tcW w:w="2075" w:type="dxa"/>
            <w:vAlign w:val="center"/>
          </w:tcPr>
          <w:p w14:paraId="57995E95" w14:textId="77777777" w:rsidR="00154A9F" w:rsidRDefault="001A209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31CE4E46"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54A9F" w14:paraId="10CFB420" w14:textId="77777777">
        <w:trPr>
          <w:trHeight w:val="436"/>
        </w:trPr>
        <w:tc>
          <w:tcPr>
            <w:tcW w:w="2075" w:type="dxa"/>
            <w:vAlign w:val="center"/>
          </w:tcPr>
          <w:p w14:paraId="05F322E8"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5B8ED008"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154A9F" w14:paraId="071F4299" w14:textId="77777777">
        <w:trPr>
          <w:trHeight w:val="436"/>
        </w:trPr>
        <w:tc>
          <w:tcPr>
            <w:tcW w:w="2075" w:type="dxa"/>
            <w:vAlign w:val="center"/>
          </w:tcPr>
          <w:p w14:paraId="0B3DF4B6" w14:textId="77777777" w:rsidR="00154A9F" w:rsidRDefault="001A2093">
            <w:pPr>
              <w:snapToGrid w:val="0"/>
              <w:rPr>
                <w:rFonts w:eastAsiaTheme="minorEastAsia"/>
                <w:iCs/>
                <w:sz w:val="18"/>
                <w:szCs w:val="18"/>
              </w:rPr>
            </w:pPr>
            <w:proofErr w:type="spellStart"/>
            <w:r>
              <w:rPr>
                <w:rFonts w:eastAsiaTheme="minorEastAsia" w:hint="eastAsia"/>
                <w:iCs/>
                <w:sz w:val="18"/>
                <w:szCs w:val="18"/>
              </w:rPr>
              <w:t>H</w:t>
            </w:r>
            <w:r>
              <w:rPr>
                <w:rFonts w:eastAsiaTheme="minorEastAsia"/>
                <w:iCs/>
                <w:sz w:val="18"/>
                <w:szCs w:val="18"/>
              </w:rPr>
              <w:t>uaewi</w:t>
            </w:r>
            <w:proofErr w:type="spellEnd"/>
            <w:r>
              <w:rPr>
                <w:rFonts w:eastAsiaTheme="minorEastAsia"/>
                <w:iCs/>
                <w:sz w:val="18"/>
                <w:szCs w:val="18"/>
              </w:rPr>
              <w:t xml:space="preserve">, </w:t>
            </w:r>
            <w:proofErr w:type="spellStart"/>
            <w:r>
              <w:rPr>
                <w:rFonts w:eastAsiaTheme="minorEastAsia"/>
                <w:iCs/>
                <w:sz w:val="18"/>
                <w:szCs w:val="18"/>
              </w:rPr>
              <w:t>HiSilicon</w:t>
            </w:r>
            <w:proofErr w:type="spellEnd"/>
          </w:p>
        </w:tc>
        <w:tc>
          <w:tcPr>
            <w:tcW w:w="7508" w:type="dxa"/>
            <w:vAlign w:val="center"/>
          </w:tcPr>
          <w:p w14:paraId="62E1AFB9"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hy do we need any LS? Anything feedback from other WG would help RAN1 discussion?</w:t>
            </w:r>
          </w:p>
        </w:tc>
      </w:tr>
      <w:tr w:rsidR="00154A9F" w14:paraId="23F9B717" w14:textId="77777777">
        <w:trPr>
          <w:trHeight w:val="436"/>
        </w:trPr>
        <w:tc>
          <w:tcPr>
            <w:tcW w:w="2075" w:type="dxa"/>
            <w:vAlign w:val="center"/>
          </w:tcPr>
          <w:p w14:paraId="554A9AC2" w14:textId="77777777" w:rsidR="00154A9F" w:rsidRDefault="001A2093">
            <w:pPr>
              <w:snapToGrid w:val="0"/>
              <w:rPr>
                <w:rFonts w:eastAsiaTheme="minorEastAsia"/>
                <w:iCs/>
                <w:sz w:val="18"/>
                <w:szCs w:val="18"/>
              </w:rPr>
            </w:pPr>
            <w:r>
              <w:rPr>
                <w:rFonts w:eastAsia="MS Mincho" w:hint="eastAsia"/>
                <w:iCs/>
                <w:sz w:val="18"/>
                <w:szCs w:val="18"/>
                <w:lang w:eastAsia="ja-JP"/>
              </w:rPr>
              <w:t>N</w:t>
            </w:r>
            <w:r>
              <w:rPr>
                <w:rFonts w:eastAsia="MS Mincho"/>
                <w:iCs/>
                <w:sz w:val="18"/>
                <w:szCs w:val="18"/>
                <w:lang w:eastAsia="ja-JP"/>
              </w:rPr>
              <w:t>TT DOCOMO</w:t>
            </w:r>
          </w:p>
        </w:tc>
        <w:tc>
          <w:tcPr>
            <w:tcW w:w="7508" w:type="dxa"/>
            <w:vAlign w:val="center"/>
          </w:tcPr>
          <w:p w14:paraId="2A1FE0A4" w14:textId="77777777" w:rsidR="00154A9F" w:rsidRDefault="001A2093">
            <w:pPr>
              <w:snapToGrid w:val="0"/>
              <w:rPr>
                <w:rFonts w:eastAsiaTheme="minorEastAsia"/>
                <w:iCs/>
                <w:sz w:val="18"/>
                <w:szCs w:val="18"/>
                <w:lang w:val="en-GB"/>
              </w:rPr>
            </w:pPr>
            <w:r>
              <w:rPr>
                <w:rFonts w:eastAsia="MS Mincho" w:hint="eastAsia"/>
                <w:iCs/>
                <w:sz w:val="18"/>
                <w:szCs w:val="18"/>
                <w:lang w:val="en-GB" w:eastAsia="ja-JP"/>
              </w:rPr>
              <w:t>W</w:t>
            </w:r>
            <w:r>
              <w:rPr>
                <w:rFonts w:eastAsia="MS Mincho"/>
                <w:iCs/>
                <w:sz w:val="18"/>
                <w:szCs w:val="18"/>
                <w:lang w:val="en-GB" w:eastAsia="ja-JP"/>
              </w:rPr>
              <w:t>e think RAN1 can discuss at least signaling parameters to enable on-demand PRS on PRS bandwidth aggregation.</w:t>
            </w:r>
          </w:p>
        </w:tc>
      </w:tr>
      <w:tr w:rsidR="00154A9F" w14:paraId="2EE57A44" w14:textId="77777777">
        <w:trPr>
          <w:trHeight w:val="436"/>
        </w:trPr>
        <w:tc>
          <w:tcPr>
            <w:tcW w:w="2075" w:type="dxa"/>
            <w:vAlign w:val="center"/>
          </w:tcPr>
          <w:p w14:paraId="3DF1BA15"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7D7C9177" w14:textId="77777777" w:rsidR="00154A9F" w:rsidRDefault="001A2093">
            <w:pPr>
              <w:snapToGrid w:val="0"/>
              <w:rPr>
                <w:rFonts w:eastAsiaTheme="minorEastAsia"/>
                <w:iCs/>
                <w:sz w:val="18"/>
                <w:szCs w:val="18"/>
                <w:lang w:val="en-GB"/>
              </w:rPr>
            </w:pPr>
            <w:r>
              <w:rPr>
                <w:rFonts w:eastAsiaTheme="minorEastAsia"/>
                <w:iCs/>
                <w:sz w:val="18"/>
                <w:szCs w:val="18"/>
                <w:lang w:val="en-GB"/>
              </w:rPr>
              <w:t>Support.</w:t>
            </w:r>
          </w:p>
        </w:tc>
      </w:tr>
      <w:tr w:rsidR="00154A9F" w14:paraId="391B2D73" w14:textId="77777777">
        <w:trPr>
          <w:trHeight w:val="436"/>
        </w:trPr>
        <w:tc>
          <w:tcPr>
            <w:tcW w:w="2075" w:type="dxa"/>
            <w:vAlign w:val="center"/>
          </w:tcPr>
          <w:p w14:paraId="34905C3E" w14:textId="77777777" w:rsidR="00154A9F" w:rsidRDefault="001A2093">
            <w:pPr>
              <w:snapToGrid w:val="0"/>
              <w:rPr>
                <w:rFonts w:eastAsiaTheme="minorEastAsia"/>
                <w:iCs/>
                <w:sz w:val="18"/>
                <w:szCs w:val="18"/>
              </w:rPr>
            </w:pPr>
            <w:r>
              <w:rPr>
                <w:rFonts w:eastAsiaTheme="minorEastAsia"/>
                <w:iCs/>
                <w:sz w:val="18"/>
                <w:szCs w:val="18"/>
              </w:rPr>
              <w:t>Lenovo</w:t>
            </w:r>
          </w:p>
        </w:tc>
        <w:tc>
          <w:tcPr>
            <w:tcW w:w="7508" w:type="dxa"/>
            <w:vAlign w:val="center"/>
          </w:tcPr>
          <w:p w14:paraId="212F92B0" w14:textId="77777777" w:rsidR="00154A9F" w:rsidRDefault="001A2093">
            <w:pPr>
              <w:snapToGrid w:val="0"/>
              <w:rPr>
                <w:rFonts w:eastAsiaTheme="minorEastAsia"/>
                <w:iCs/>
                <w:sz w:val="18"/>
                <w:szCs w:val="18"/>
                <w:lang w:val="en-GB"/>
              </w:rPr>
            </w:pPr>
            <w:r>
              <w:rPr>
                <w:rFonts w:eastAsiaTheme="minorEastAsia"/>
                <w:iCs/>
                <w:sz w:val="18"/>
                <w:szCs w:val="18"/>
                <w:lang w:val="en-GB"/>
              </w:rPr>
              <w:t>Can be decided by RAN2. If an LS is deemed necessary to be sent, such an LS can be sent with a collection of RAN1 agreements made so far and not necessarily only on this issue.</w:t>
            </w:r>
          </w:p>
        </w:tc>
      </w:tr>
      <w:tr w:rsidR="00154A9F" w14:paraId="1AD8AA11" w14:textId="77777777">
        <w:trPr>
          <w:trHeight w:val="436"/>
        </w:trPr>
        <w:tc>
          <w:tcPr>
            <w:tcW w:w="2075" w:type="dxa"/>
            <w:vAlign w:val="center"/>
          </w:tcPr>
          <w:p w14:paraId="62AB6181" w14:textId="77777777" w:rsidR="00154A9F" w:rsidRDefault="001A209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63C86BB3"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shared the similar views with vivo.</w:t>
            </w:r>
          </w:p>
        </w:tc>
      </w:tr>
      <w:tr w:rsidR="00154A9F" w14:paraId="6AC9A8A6" w14:textId="77777777">
        <w:trPr>
          <w:trHeight w:val="436"/>
        </w:trPr>
        <w:tc>
          <w:tcPr>
            <w:tcW w:w="2075" w:type="dxa"/>
            <w:vAlign w:val="center"/>
          </w:tcPr>
          <w:p w14:paraId="05010135" w14:textId="77777777" w:rsidR="00154A9F" w:rsidRDefault="001A2093">
            <w:pPr>
              <w:snapToGrid w:val="0"/>
              <w:rPr>
                <w:rFonts w:eastAsiaTheme="minorEastAsia"/>
                <w:iCs/>
                <w:sz w:val="18"/>
                <w:szCs w:val="18"/>
              </w:rPr>
            </w:pPr>
            <w:r>
              <w:rPr>
                <w:rFonts w:eastAsiaTheme="minorEastAsia"/>
                <w:iCs/>
                <w:sz w:val="18"/>
                <w:szCs w:val="18"/>
              </w:rPr>
              <w:t>FL</w:t>
            </w:r>
          </w:p>
        </w:tc>
        <w:tc>
          <w:tcPr>
            <w:tcW w:w="7508" w:type="dxa"/>
            <w:vAlign w:val="center"/>
          </w:tcPr>
          <w:p w14:paraId="1297F61E"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The motivation of LS is to let RAN2 get the information and start the discussion rather than wait for RAN1’s progress. </w:t>
            </w:r>
          </w:p>
        </w:tc>
      </w:tr>
      <w:tr w:rsidR="00AC332C" w14:paraId="56535E0A" w14:textId="77777777">
        <w:trPr>
          <w:trHeight w:val="436"/>
        </w:trPr>
        <w:tc>
          <w:tcPr>
            <w:tcW w:w="2075" w:type="dxa"/>
            <w:vAlign w:val="center"/>
          </w:tcPr>
          <w:p w14:paraId="7140774B" w14:textId="35E758D2" w:rsidR="00AC332C" w:rsidRDefault="00AC332C">
            <w:pPr>
              <w:snapToGrid w:val="0"/>
              <w:rPr>
                <w:rFonts w:eastAsiaTheme="minorEastAsia"/>
                <w:iCs/>
                <w:sz w:val="18"/>
                <w:szCs w:val="18"/>
              </w:rPr>
            </w:pPr>
            <w:r>
              <w:rPr>
                <w:rFonts w:eastAsiaTheme="minorEastAsia"/>
                <w:iCs/>
                <w:sz w:val="18"/>
                <w:szCs w:val="18"/>
              </w:rPr>
              <w:t>Ericsson</w:t>
            </w:r>
          </w:p>
        </w:tc>
        <w:tc>
          <w:tcPr>
            <w:tcW w:w="7508" w:type="dxa"/>
            <w:vAlign w:val="center"/>
          </w:tcPr>
          <w:p w14:paraId="512D6A49" w14:textId="0DD83212" w:rsidR="00AC332C" w:rsidRDefault="00AC332C">
            <w:pPr>
              <w:snapToGrid w:val="0"/>
              <w:rPr>
                <w:rFonts w:eastAsiaTheme="minorEastAsia"/>
                <w:iCs/>
                <w:sz w:val="18"/>
                <w:szCs w:val="18"/>
                <w:lang w:val="en-GB"/>
              </w:rPr>
            </w:pPr>
            <w:r>
              <w:rPr>
                <w:rFonts w:eastAsiaTheme="minorEastAsia"/>
                <w:iCs/>
                <w:sz w:val="18"/>
                <w:szCs w:val="18"/>
                <w:lang w:val="en-GB"/>
              </w:rPr>
              <w:t>An LS may not be necessary.  We can leave this to RAN2 to discuss.</w:t>
            </w:r>
          </w:p>
        </w:tc>
      </w:tr>
      <w:tr w:rsidR="00FA1A2A" w14:paraId="03143C16" w14:textId="77777777">
        <w:trPr>
          <w:trHeight w:val="436"/>
        </w:trPr>
        <w:tc>
          <w:tcPr>
            <w:tcW w:w="2075" w:type="dxa"/>
            <w:vAlign w:val="center"/>
          </w:tcPr>
          <w:p w14:paraId="2B0007D0" w14:textId="5BFEDA29" w:rsidR="00FA1A2A" w:rsidRDefault="00FA1A2A" w:rsidP="00FA1A2A">
            <w:pPr>
              <w:snapToGrid w:val="0"/>
              <w:rPr>
                <w:rFonts w:eastAsiaTheme="minorEastAsia"/>
                <w:iCs/>
                <w:sz w:val="18"/>
                <w:szCs w:val="18"/>
              </w:rPr>
            </w:pPr>
            <w:r>
              <w:rPr>
                <w:rFonts w:eastAsiaTheme="minorEastAsia"/>
                <w:iCs/>
                <w:sz w:val="18"/>
                <w:szCs w:val="18"/>
              </w:rPr>
              <w:t>Intel</w:t>
            </w:r>
          </w:p>
        </w:tc>
        <w:tc>
          <w:tcPr>
            <w:tcW w:w="7508" w:type="dxa"/>
            <w:vAlign w:val="center"/>
          </w:tcPr>
          <w:p w14:paraId="5B0436E0" w14:textId="77777777" w:rsidR="00FA1A2A" w:rsidRDefault="00FA1A2A" w:rsidP="00FA1A2A">
            <w:pPr>
              <w:snapToGrid w:val="0"/>
              <w:rPr>
                <w:rFonts w:eastAsiaTheme="minorEastAsia"/>
                <w:iCs/>
                <w:sz w:val="18"/>
                <w:szCs w:val="18"/>
                <w:lang w:val="en-GB"/>
              </w:rPr>
            </w:pPr>
            <w:r>
              <w:rPr>
                <w:rFonts w:eastAsiaTheme="minorEastAsia"/>
                <w:iCs/>
                <w:sz w:val="18"/>
                <w:szCs w:val="18"/>
                <w:lang w:val="en-GB"/>
              </w:rPr>
              <w:t>Support the intention of the proposal and suggest to update as follows:</w:t>
            </w:r>
          </w:p>
          <w:p w14:paraId="4BBA235D" w14:textId="77777777" w:rsidR="00FA1A2A" w:rsidRDefault="00FA1A2A" w:rsidP="00FA1A2A">
            <w:pPr>
              <w:snapToGrid w:val="0"/>
              <w:rPr>
                <w:rFonts w:eastAsiaTheme="minorEastAsia"/>
                <w:iCs/>
                <w:sz w:val="18"/>
                <w:szCs w:val="18"/>
                <w:lang w:val="en-GB"/>
              </w:rPr>
            </w:pPr>
          </w:p>
          <w:p w14:paraId="3B388A09" w14:textId="3EEB8785" w:rsidR="00FA1A2A" w:rsidRDefault="00FA1A2A" w:rsidP="00FA1A2A">
            <w:pPr>
              <w:snapToGrid w:val="0"/>
              <w:rPr>
                <w:rFonts w:eastAsiaTheme="minorEastAsia"/>
                <w:iCs/>
                <w:sz w:val="18"/>
                <w:szCs w:val="18"/>
                <w:lang w:val="en-GB"/>
              </w:rPr>
            </w:pPr>
            <w:r w:rsidRPr="00D71007">
              <w:rPr>
                <w:sz w:val="18"/>
                <w:szCs w:val="22"/>
              </w:rPr>
              <w:t>Send an LS that t</w:t>
            </w:r>
            <w:r w:rsidRPr="00D71007">
              <w:rPr>
                <w:sz w:val="18"/>
                <w:szCs w:val="18"/>
              </w:rPr>
              <w:t xml:space="preserve">he </w:t>
            </w:r>
            <w:r w:rsidRPr="00D71007">
              <w:rPr>
                <w:strike/>
                <w:color w:val="FF0000"/>
                <w:sz w:val="18"/>
                <w:szCs w:val="18"/>
              </w:rPr>
              <w:t>left</w:t>
            </w:r>
            <w:r w:rsidRPr="00D71007">
              <w:rPr>
                <w:color w:val="FF0000"/>
                <w:sz w:val="18"/>
                <w:szCs w:val="18"/>
              </w:rPr>
              <w:t xml:space="preserve"> </w:t>
            </w:r>
            <w:r w:rsidRPr="00D71007">
              <w:rPr>
                <w:sz w:val="18"/>
                <w:szCs w:val="18"/>
              </w:rPr>
              <w:t>details are up to RAN2 and RAN3 for on-demand PRS on PRS bandwidth aggregation</w:t>
            </w:r>
          </w:p>
        </w:tc>
      </w:tr>
      <w:tr w:rsidR="002074EF" w14:paraId="098156BC" w14:textId="77777777">
        <w:trPr>
          <w:trHeight w:val="436"/>
        </w:trPr>
        <w:tc>
          <w:tcPr>
            <w:tcW w:w="2075" w:type="dxa"/>
            <w:vAlign w:val="center"/>
          </w:tcPr>
          <w:p w14:paraId="374652E8" w14:textId="23364701" w:rsidR="002074EF" w:rsidRDefault="002074EF" w:rsidP="002074EF">
            <w:pPr>
              <w:snapToGrid w:val="0"/>
              <w:rPr>
                <w:rFonts w:eastAsiaTheme="minorEastAsia"/>
                <w:iCs/>
                <w:sz w:val="18"/>
                <w:szCs w:val="18"/>
              </w:rPr>
            </w:pPr>
            <w:r>
              <w:rPr>
                <w:rFonts w:eastAsiaTheme="minorEastAsia"/>
                <w:iCs/>
                <w:sz w:val="18"/>
                <w:szCs w:val="18"/>
              </w:rPr>
              <w:t>OPPO</w:t>
            </w:r>
          </w:p>
        </w:tc>
        <w:tc>
          <w:tcPr>
            <w:tcW w:w="7508" w:type="dxa"/>
            <w:vAlign w:val="center"/>
          </w:tcPr>
          <w:p w14:paraId="1FE75A56" w14:textId="744EBEE9" w:rsidR="002074EF" w:rsidRDefault="002074EF" w:rsidP="002074EF">
            <w:pPr>
              <w:snapToGrid w:val="0"/>
              <w:rPr>
                <w:rFonts w:eastAsiaTheme="minorEastAsia"/>
                <w:iCs/>
                <w:sz w:val="18"/>
                <w:szCs w:val="18"/>
                <w:lang w:val="en-GB"/>
              </w:rPr>
            </w:pPr>
            <w:r>
              <w:rPr>
                <w:rFonts w:eastAsiaTheme="minorEastAsia"/>
                <w:iCs/>
                <w:sz w:val="18"/>
                <w:szCs w:val="18"/>
                <w:lang w:val="en-GB"/>
              </w:rPr>
              <w:t>LS is not needed. Without LS, RAN2 will not do the discussion?</w:t>
            </w:r>
          </w:p>
        </w:tc>
      </w:tr>
      <w:tr w:rsidR="00404D92" w14:paraId="73D363AD" w14:textId="77777777">
        <w:trPr>
          <w:trHeight w:val="436"/>
        </w:trPr>
        <w:tc>
          <w:tcPr>
            <w:tcW w:w="2075" w:type="dxa"/>
            <w:vAlign w:val="center"/>
          </w:tcPr>
          <w:p w14:paraId="4C48A3DE" w14:textId="79AC9D9C" w:rsidR="00404D92" w:rsidRDefault="00404D92" w:rsidP="002074EF">
            <w:pPr>
              <w:snapToGrid w:val="0"/>
              <w:rPr>
                <w:rFonts w:eastAsiaTheme="minorEastAsia"/>
                <w:iCs/>
                <w:sz w:val="18"/>
                <w:szCs w:val="18"/>
              </w:rPr>
            </w:pPr>
            <w:r w:rsidRPr="00404D92">
              <w:rPr>
                <w:rFonts w:eastAsiaTheme="minorEastAsia"/>
                <w:iCs/>
                <w:sz w:val="18"/>
                <w:szCs w:val="18"/>
              </w:rPr>
              <w:t>InterDigital</w:t>
            </w:r>
          </w:p>
        </w:tc>
        <w:tc>
          <w:tcPr>
            <w:tcW w:w="7508" w:type="dxa"/>
            <w:vAlign w:val="center"/>
          </w:tcPr>
          <w:p w14:paraId="19C348FA" w14:textId="0ADA3C15" w:rsidR="00404D92" w:rsidRDefault="0084739A" w:rsidP="002074EF">
            <w:pPr>
              <w:snapToGrid w:val="0"/>
              <w:rPr>
                <w:rFonts w:eastAsiaTheme="minorEastAsia"/>
                <w:iCs/>
                <w:sz w:val="18"/>
                <w:szCs w:val="18"/>
                <w:lang w:val="en-GB"/>
              </w:rPr>
            </w:pPr>
            <w:r>
              <w:rPr>
                <w:rFonts w:eastAsiaTheme="minorEastAsia"/>
                <w:iCs/>
                <w:sz w:val="18"/>
                <w:szCs w:val="18"/>
                <w:lang w:val="en-GB"/>
              </w:rPr>
              <w:t xml:space="preserve">Instead of the LS, can we make a conclusion that from RAN1’s perspective, the details of the on-demand request </w:t>
            </w:r>
            <w:r w:rsidR="005A6638">
              <w:rPr>
                <w:rFonts w:eastAsiaTheme="minorEastAsia"/>
                <w:iCs/>
                <w:sz w:val="18"/>
                <w:szCs w:val="18"/>
                <w:lang w:val="en-GB"/>
              </w:rPr>
              <w:t>are</w:t>
            </w:r>
            <w:r>
              <w:rPr>
                <w:rFonts w:eastAsiaTheme="minorEastAsia"/>
                <w:iCs/>
                <w:sz w:val="18"/>
                <w:szCs w:val="18"/>
                <w:lang w:val="en-GB"/>
              </w:rPr>
              <w:t xml:space="preserve"> up to RAN2 and RAN3?</w:t>
            </w:r>
            <w:r w:rsidR="003126B6">
              <w:rPr>
                <w:rFonts w:eastAsiaTheme="minorEastAsia"/>
                <w:iCs/>
                <w:sz w:val="18"/>
                <w:szCs w:val="18"/>
                <w:lang w:val="en-GB"/>
              </w:rPr>
              <w:t xml:space="preserve"> RAN2 and RAN3 can observe the </w:t>
            </w:r>
            <w:r w:rsidR="005C0EB9">
              <w:rPr>
                <w:rFonts w:eastAsiaTheme="minorEastAsia"/>
                <w:iCs/>
                <w:sz w:val="18"/>
                <w:szCs w:val="18"/>
                <w:lang w:val="en-GB"/>
              </w:rPr>
              <w:t xml:space="preserve">RAN1’s </w:t>
            </w:r>
            <w:r w:rsidR="003126B6">
              <w:rPr>
                <w:rFonts w:eastAsiaTheme="minorEastAsia"/>
                <w:iCs/>
                <w:sz w:val="18"/>
                <w:szCs w:val="18"/>
                <w:lang w:val="en-GB"/>
              </w:rPr>
              <w:t>conclusion and initiate analysis.</w:t>
            </w:r>
          </w:p>
        </w:tc>
      </w:tr>
      <w:tr w:rsidR="00D73CE0" w14:paraId="459D9AEA" w14:textId="77777777">
        <w:trPr>
          <w:trHeight w:val="436"/>
        </w:trPr>
        <w:tc>
          <w:tcPr>
            <w:tcW w:w="2075" w:type="dxa"/>
            <w:vAlign w:val="center"/>
          </w:tcPr>
          <w:p w14:paraId="33B4D04A" w14:textId="19D309BD" w:rsidR="00D73CE0" w:rsidRPr="00404D92" w:rsidRDefault="00D73CE0" w:rsidP="002074EF">
            <w:pPr>
              <w:snapToGrid w:val="0"/>
              <w:rPr>
                <w:rFonts w:eastAsiaTheme="minorEastAsia"/>
                <w:iCs/>
                <w:sz w:val="18"/>
                <w:szCs w:val="18"/>
              </w:rPr>
            </w:pPr>
            <w:r>
              <w:rPr>
                <w:rFonts w:eastAsiaTheme="minorEastAsia"/>
                <w:iCs/>
                <w:sz w:val="18"/>
                <w:szCs w:val="18"/>
              </w:rPr>
              <w:t>Nokia/NSB</w:t>
            </w:r>
          </w:p>
        </w:tc>
        <w:tc>
          <w:tcPr>
            <w:tcW w:w="7508" w:type="dxa"/>
            <w:vAlign w:val="center"/>
          </w:tcPr>
          <w:p w14:paraId="3AA7776E" w14:textId="3B5CD29F" w:rsidR="00D73CE0" w:rsidRDefault="00D73CE0" w:rsidP="002074EF">
            <w:pPr>
              <w:snapToGrid w:val="0"/>
              <w:rPr>
                <w:rFonts w:eastAsiaTheme="minorEastAsia"/>
                <w:iCs/>
                <w:sz w:val="18"/>
                <w:szCs w:val="18"/>
                <w:lang w:val="en-GB"/>
              </w:rPr>
            </w:pPr>
            <w:r>
              <w:rPr>
                <w:rFonts w:eastAsiaTheme="minorEastAsia"/>
                <w:iCs/>
                <w:sz w:val="18"/>
                <w:szCs w:val="18"/>
                <w:lang w:val="en-GB"/>
              </w:rPr>
              <w:t>Okay</w:t>
            </w:r>
          </w:p>
        </w:tc>
      </w:tr>
      <w:tr w:rsidR="00AA38A0" w14:paraId="37922635" w14:textId="77777777">
        <w:trPr>
          <w:trHeight w:val="436"/>
        </w:trPr>
        <w:tc>
          <w:tcPr>
            <w:tcW w:w="2075" w:type="dxa"/>
            <w:vAlign w:val="center"/>
          </w:tcPr>
          <w:p w14:paraId="747E8643" w14:textId="32F7B7F1" w:rsidR="00AA38A0" w:rsidRDefault="00AA38A0" w:rsidP="002074EF">
            <w:pPr>
              <w:snapToGrid w:val="0"/>
              <w:rPr>
                <w:rFonts w:eastAsiaTheme="minorEastAsia"/>
                <w:iCs/>
                <w:sz w:val="18"/>
                <w:szCs w:val="18"/>
              </w:rPr>
            </w:pPr>
            <w:r>
              <w:rPr>
                <w:rFonts w:eastAsiaTheme="minorEastAsia"/>
                <w:iCs/>
                <w:sz w:val="18"/>
                <w:szCs w:val="18"/>
              </w:rPr>
              <w:t>Qualcomm</w:t>
            </w:r>
          </w:p>
        </w:tc>
        <w:tc>
          <w:tcPr>
            <w:tcW w:w="7508" w:type="dxa"/>
            <w:vAlign w:val="center"/>
          </w:tcPr>
          <w:p w14:paraId="34F1B3F9" w14:textId="444C8AA2" w:rsidR="00AA38A0" w:rsidRDefault="00AA38A0" w:rsidP="002074EF">
            <w:pPr>
              <w:snapToGrid w:val="0"/>
              <w:rPr>
                <w:rFonts w:eastAsiaTheme="minorEastAsia"/>
                <w:iCs/>
                <w:sz w:val="18"/>
                <w:szCs w:val="18"/>
                <w:lang w:val="en-GB"/>
              </w:rPr>
            </w:pPr>
            <w:r>
              <w:rPr>
                <w:rFonts w:eastAsiaTheme="minorEastAsia"/>
                <w:iCs/>
                <w:sz w:val="18"/>
                <w:szCs w:val="18"/>
                <w:lang w:val="en-GB"/>
              </w:rPr>
              <w:t xml:space="preserve">We don’t agree with the LS. RAN1 should </w:t>
            </w:r>
            <w:proofErr w:type="spellStart"/>
            <w:r>
              <w:rPr>
                <w:rFonts w:eastAsiaTheme="minorEastAsia"/>
                <w:iCs/>
                <w:sz w:val="18"/>
                <w:szCs w:val="18"/>
                <w:lang w:val="en-GB"/>
              </w:rPr>
              <w:t>agreed</w:t>
            </w:r>
            <w:proofErr w:type="spellEnd"/>
            <w:r>
              <w:rPr>
                <w:rFonts w:eastAsiaTheme="minorEastAsia"/>
                <w:iCs/>
                <w:sz w:val="18"/>
                <w:szCs w:val="18"/>
                <w:lang w:val="en-GB"/>
              </w:rPr>
              <w:t xml:space="preserve"> on what a UE or LMF should request. This was also done during the introduction of the on-demand PRS feature. The signaling parameters are within RAN1 domain</w:t>
            </w:r>
          </w:p>
        </w:tc>
      </w:tr>
      <w:tr w:rsidR="00EC3DE5" w14:paraId="12F592B7" w14:textId="77777777">
        <w:trPr>
          <w:trHeight w:val="436"/>
        </w:trPr>
        <w:tc>
          <w:tcPr>
            <w:tcW w:w="2075" w:type="dxa"/>
            <w:vAlign w:val="center"/>
          </w:tcPr>
          <w:p w14:paraId="140D2DD2" w14:textId="0AA04D2F" w:rsidR="00EC3DE5" w:rsidRDefault="00EC3DE5" w:rsidP="00EC3DE5">
            <w:pPr>
              <w:snapToGrid w:val="0"/>
              <w:rPr>
                <w:rFonts w:eastAsiaTheme="minorEastAsia"/>
                <w:iCs/>
                <w:sz w:val="18"/>
                <w:szCs w:val="18"/>
              </w:rPr>
            </w:pPr>
            <w:r>
              <w:rPr>
                <w:rFonts w:eastAsiaTheme="minorEastAsia"/>
                <w:iCs/>
                <w:sz w:val="18"/>
                <w:szCs w:val="18"/>
              </w:rPr>
              <w:lastRenderedPageBreak/>
              <w:t>FL</w:t>
            </w:r>
          </w:p>
        </w:tc>
        <w:tc>
          <w:tcPr>
            <w:tcW w:w="7508" w:type="dxa"/>
            <w:vAlign w:val="center"/>
          </w:tcPr>
          <w:p w14:paraId="42BDCBEE" w14:textId="77777777" w:rsidR="00EC3DE5" w:rsidRDefault="00EC3DE5" w:rsidP="00EC3DE5">
            <w:pPr>
              <w:snapToGrid w:val="0"/>
              <w:rPr>
                <w:rFonts w:eastAsiaTheme="minorEastAsia"/>
                <w:iCs/>
                <w:sz w:val="18"/>
                <w:szCs w:val="18"/>
                <w:lang w:val="en-GB"/>
              </w:rPr>
            </w:pPr>
          </w:p>
          <w:p w14:paraId="06454AB9" w14:textId="77777777" w:rsidR="00EC3DE5" w:rsidRDefault="00EC3DE5" w:rsidP="00EC3DE5">
            <w:pPr>
              <w:snapToGrid w:val="0"/>
              <w:rPr>
                <w:rFonts w:eastAsia="宋体"/>
                <w:sz w:val="20"/>
                <w:szCs w:val="20"/>
              </w:rPr>
            </w:pPr>
            <w:r>
              <w:rPr>
                <w:b/>
                <w:bCs/>
                <w:sz w:val="20"/>
                <w:szCs w:val="20"/>
              </w:rPr>
              <w:t>Proposal 2.5-1a:</w:t>
            </w:r>
            <w:r>
              <w:rPr>
                <w:sz w:val="20"/>
              </w:rPr>
              <w:t xml:space="preserve"> T</w:t>
            </w:r>
            <w:r>
              <w:rPr>
                <w:sz w:val="20"/>
                <w:szCs w:val="20"/>
              </w:rPr>
              <w:t>he left details are up to RAN2 and RAN3 for on-demand PRS on PRS bandwidth aggregation</w:t>
            </w:r>
          </w:p>
          <w:p w14:paraId="58A37CBF" w14:textId="77777777" w:rsidR="00EC3DE5" w:rsidRDefault="00EC3DE5" w:rsidP="00EC3DE5">
            <w:pPr>
              <w:snapToGrid w:val="0"/>
              <w:rPr>
                <w:rFonts w:eastAsiaTheme="minorEastAsia"/>
                <w:iCs/>
                <w:sz w:val="18"/>
                <w:szCs w:val="18"/>
                <w:lang w:val="en-GB"/>
              </w:rPr>
            </w:pPr>
          </w:p>
        </w:tc>
      </w:tr>
    </w:tbl>
    <w:p w14:paraId="5557DAA5" w14:textId="77777777" w:rsidR="00154A9F" w:rsidRDefault="00154A9F">
      <w:pPr>
        <w:snapToGrid w:val="0"/>
        <w:rPr>
          <w:kern w:val="2"/>
          <w:sz w:val="20"/>
        </w:rPr>
      </w:pPr>
    </w:p>
    <w:p w14:paraId="266BCCFA" w14:textId="77777777" w:rsidR="00154A9F" w:rsidRDefault="00154A9F">
      <w:pPr>
        <w:snapToGrid w:val="0"/>
        <w:rPr>
          <w:kern w:val="2"/>
          <w:sz w:val="20"/>
        </w:rPr>
      </w:pPr>
    </w:p>
    <w:p w14:paraId="10A34EEB" w14:textId="77777777" w:rsidR="00154A9F" w:rsidRDefault="00154A9F">
      <w:pPr>
        <w:snapToGrid w:val="0"/>
        <w:rPr>
          <w:kern w:val="2"/>
          <w:sz w:val="20"/>
        </w:rPr>
      </w:pPr>
    </w:p>
    <w:p w14:paraId="64173468"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Timing measurement </w:t>
      </w:r>
      <w:r>
        <w:rPr>
          <w:rFonts w:ascii="Arial" w:hAnsi="Arial" w:cs="Arial" w:hint="eastAsia"/>
          <w:sz w:val="24"/>
          <w:szCs w:val="24"/>
        </w:rPr>
        <w:t>definition</w:t>
      </w:r>
    </w:p>
    <w:p w14:paraId="69426BF8"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0CE44335" w14:textId="77777777">
        <w:tc>
          <w:tcPr>
            <w:tcW w:w="1129" w:type="dxa"/>
          </w:tcPr>
          <w:p w14:paraId="34350267" w14:textId="77777777" w:rsidR="00154A9F" w:rsidRDefault="001A2093">
            <w:pPr>
              <w:tabs>
                <w:tab w:val="left" w:pos="1276"/>
              </w:tabs>
              <w:snapToGrid w:val="0"/>
              <w:rPr>
                <w:sz w:val="20"/>
                <w:szCs w:val="20"/>
                <w:lang w:val="en-GB"/>
              </w:rPr>
            </w:pPr>
            <w:r>
              <w:rPr>
                <w:sz w:val="20"/>
                <w:szCs w:val="20"/>
                <w:lang w:val="en-GB"/>
              </w:rPr>
              <w:t>CATT</w:t>
            </w:r>
          </w:p>
        </w:tc>
        <w:tc>
          <w:tcPr>
            <w:tcW w:w="8221" w:type="dxa"/>
          </w:tcPr>
          <w:p w14:paraId="70AA062D" w14:textId="77777777" w:rsidR="00154A9F" w:rsidRDefault="001A2093">
            <w:pPr>
              <w:pStyle w:val="TAL"/>
              <w:snapToGrid w:val="0"/>
              <w:rPr>
                <w:rFonts w:ascii="Times New Roman" w:hAnsi="Times New Roman"/>
                <w:bCs/>
                <w:sz w:val="20"/>
                <w:szCs w:val="20"/>
              </w:rPr>
            </w:pPr>
            <w:r>
              <w:rPr>
                <w:rFonts w:ascii="Times New Roman" w:hAnsi="Times New Roman"/>
                <w:bCs/>
                <w:sz w:val="20"/>
                <w:szCs w:val="20"/>
              </w:rPr>
              <w:t>Proposal 16: The definition of DL RSTD can be extended to cover the cases when multiple DL PRS resources of one or more PFLs in two or three DL intra-band continuous carriers are used to obtain the DL RS</w:t>
            </w:r>
            <w:r>
              <w:rPr>
                <w:rFonts w:ascii="Times New Roman" w:hAnsi="Times New Roman" w:hint="eastAsia"/>
                <w:bCs/>
                <w:sz w:val="20"/>
                <w:szCs w:val="20"/>
              </w:rPr>
              <w:t>T</w:t>
            </w:r>
            <w:r>
              <w:rPr>
                <w:rFonts w:ascii="Times New Roman" w:hAnsi="Times New Roman"/>
                <w:bCs/>
                <w:sz w:val="20"/>
                <w:szCs w:val="20"/>
              </w:rPr>
              <w:t>D, under the condition that the received subframe timings of the intra-band contiguous carriers from a TRP are exactly the same, i.e., DL PRSs of different PFLs in different carriers are transmitted by the same TRP Tx chain and received by the same UE Rx chain.</w:t>
            </w:r>
          </w:p>
          <w:p w14:paraId="45BBE79B" w14:textId="77777777" w:rsidR="00154A9F" w:rsidRDefault="00154A9F">
            <w:pPr>
              <w:pStyle w:val="TAL"/>
              <w:snapToGrid w:val="0"/>
              <w:rPr>
                <w:rFonts w:ascii="Times New Roman" w:hAnsi="Times New Roman"/>
                <w:bCs/>
                <w:sz w:val="20"/>
                <w:szCs w:val="20"/>
              </w:rPr>
            </w:pPr>
          </w:p>
          <w:p w14:paraId="54B0F781" w14:textId="77777777" w:rsidR="00154A9F" w:rsidRDefault="001A2093">
            <w:pPr>
              <w:pStyle w:val="TAL"/>
              <w:snapToGrid w:val="0"/>
              <w:rPr>
                <w:rFonts w:ascii="Times New Roman" w:hAnsi="Times New Roman"/>
                <w:bCs/>
                <w:sz w:val="20"/>
                <w:szCs w:val="20"/>
              </w:rPr>
            </w:pPr>
            <w:r>
              <w:rPr>
                <w:rFonts w:ascii="Times New Roman" w:hAnsi="Times New Roman"/>
                <w:bCs/>
                <w:sz w:val="20"/>
                <w:szCs w:val="20"/>
              </w:rPr>
              <w:t>Proposal 17: The definition of UL RTOA can be extended to cover the cases when multiple UL SRS resources of multiple UL intra-band continuous carriers are used to obtain the UL RTOA, under the condition that the received subframe timings of the intra-band contiguous carriers from a UE are exactly the same, i.e., UL SRSs of different carriers are transmitted by the same UE Tx chain and received by the same TRP Rx chain.</w:t>
            </w:r>
          </w:p>
          <w:p w14:paraId="2413F3AB" w14:textId="77777777" w:rsidR="00154A9F" w:rsidRDefault="00154A9F">
            <w:pPr>
              <w:pStyle w:val="TAL"/>
              <w:snapToGrid w:val="0"/>
              <w:rPr>
                <w:rFonts w:ascii="Times New Roman" w:hAnsi="Times New Roman"/>
                <w:bCs/>
                <w:sz w:val="20"/>
                <w:szCs w:val="20"/>
              </w:rPr>
            </w:pPr>
          </w:p>
          <w:p w14:paraId="2C77BEDD" w14:textId="77777777" w:rsidR="00154A9F" w:rsidRDefault="001A2093">
            <w:pPr>
              <w:pStyle w:val="TAL"/>
              <w:snapToGrid w:val="0"/>
              <w:rPr>
                <w:rFonts w:ascii="Times New Roman" w:hAnsi="Times New Roman"/>
                <w:bCs/>
                <w:sz w:val="20"/>
                <w:szCs w:val="20"/>
              </w:rPr>
            </w:pPr>
            <w:r>
              <w:rPr>
                <w:rFonts w:ascii="Times New Roman" w:hAnsi="Times New Roman"/>
                <w:bCs/>
                <w:sz w:val="20"/>
                <w:szCs w:val="20"/>
              </w:rPr>
              <w:t xml:space="preserve">Proposal 18: The definition of UE Rx – Tx time differences can be extended to cover the cases when multiple DL PRS resources of multiple DL intra-band continuous carriers are used to obtain the UE Rx – Tx time differences, under the condition that the received/transmitting subframe timings of the intra-band contiguous carriers are exactly the same, i.e., DL PRSs of different PFLs in different carriers are transmitted by the use of the same </w:t>
            </w:r>
            <w:r>
              <w:rPr>
                <w:rFonts w:ascii="Times New Roman" w:hAnsi="Times New Roman" w:hint="eastAsia"/>
                <w:bCs/>
                <w:sz w:val="20"/>
                <w:szCs w:val="20"/>
              </w:rPr>
              <w:t>TRP</w:t>
            </w:r>
            <w:r>
              <w:rPr>
                <w:rFonts w:ascii="Times New Roman" w:hAnsi="Times New Roman"/>
                <w:bCs/>
                <w:sz w:val="20"/>
                <w:szCs w:val="20"/>
              </w:rPr>
              <w:t xml:space="preserve"> Tx Rx chain and received by the use of the same UE Rx chain.</w:t>
            </w:r>
          </w:p>
          <w:p w14:paraId="08E1F2AA" w14:textId="77777777" w:rsidR="00154A9F" w:rsidRDefault="00154A9F">
            <w:pPr>
              <w:pStyle w:val="TAL"/>
              <w:snapToGrid w:val="0"/>
              <w:rPr>
                <w:rFonts w:ascii="Times New Roman" w:hAnsi="Times New Roman"/>
                <w:bCs/>
                <w:sz w:val="20"/>
                <w:szCs w:val="20"/>
              </w:rPr>
            </w:pPr>
          </w:p>
          <w:p w14:paraId="5F271715" w14:textId="77777777" w:rsidR="00154A9F" w:rsidRDefault="001A2093">
            <w:pPr>
              <w:pStyle w:val="TAL"/>
              <w:snapToGrid w:val="0"/>
              <w:rPr>
                <w:rFonts w:ascii="Times New Roman" w:hAnsi="Times New Roman"/>
                <w:bCs/>
                <w:sz w:val="20"/>
                <w:szCs w:val="20"/>
              </w:rPr>
            </w:pPr>
            <w:r>
              <w:rPr>
                <w:rFonts w:ascii="Times New Roman" w:hAnsi="Times New Roman"/>
                <w:bCs/>
                <w:sz w:val="20"/>
                <w:szCs w:val="20"/>
              </w:rPr>
              <w:t xml:space="preserve">Proposal 19: The definition of </w:t>
            </w:r>
            <w:proofErr w:type="spellStart"/>
            <w:r>
              <w:rPr>
                <w:rFonts w:ascii="Times New Roman" w:hAnsi="Times New Roman"/>
                <w:bCs/>
                <w:sz w:val="20"/>
                <w:szCs w:val="20"/>
              </w:rPr>
              <w:t>gNB</w:t>
            </w:r>
            <w:proofErr w:type="spellEnd"/>
            <w:r>
              <w:rPr>
                <w:rFonts w:ascii="Times New Roman" w:hAnsi="Times New Roman"/>
                <w:bCs/>
                <w:sz w:val="20"/>
                <w:szCs w:val="20"/>
              </w:rPr>
              <w:t xml:space="preserve"> Rx – Tx time differences can be extended to cover the cases when multiple UL SRS resources of multiple UL intra-band continuous carriers are used to obtain the </w:t>
            </w:r>
            <w:proofErr w:type="spellStart"/>
            <w:r>
              <w:rPr>
                <w:rFonts w:ascii="Times New Roman" w:hAnsi="Times New Roman"/>
                <w:bCs/>
                <w:sz w:val="20"/>
                <w:szCs w:val="20"/>
              </w:rPr>
              <w:t>gNB</w:t>
            </w:r>
            <w:proofErr w:type="spellEnd"/>
            <w:r>
              <w:rPr>
                <w:rFonts w:ascii="Times New Roman" w:hAnsi="Times New Roman"/>
                <w:bCs/>
                <w:sz w:val="20"/>
                <w:szCs w:val="20"/>
              </w:rPr>
              <w:t xml:space="preserve"> Rx – Tx time differences, under the condition that the received/transmitting subframe timings of the intra-band contiguous carriers are exactly the same, i.e., UL SRSs of different carriers are transmitted by the use of the same UE Tx chain and received by the use of the same TRP Rx chain.</w:t>
            </w:r>
          </w:p>
          <w:p w14:paraId="79AD6AB9" w14:textId="77777777" w:rsidR="00154A9F" w:rsidRDefault="00154A9F">
            <w:pPr>
              <w:snapToGrid w:val="0"/>
              <w:rPr>
                <w:i/>
                <w:sz w:val="20"/>
                <w:szCs w:val="20"/>
              </w:rPr>
            </w:pPr>
          </w:p>
        </w:tc>
      </w:tr>
    </w:tbl>
    <w:p w14:paraId="2BF2EF71" w14:textId="77777777" w:rsidR="00154A9F" w:rsidRDefault="00154A9F">
      <w:pPr>
        <w:snapToGrid w:val="0"/>
      </w:pPr>
    </w:p>
    <w:p w14:paraId="21D89BD1"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0DDE6BA2" w14:textId="77777777" w:rsidR="00154A9F" w:rsidRDefault="001A2093">
      <w:pPr>
        <w:snapToGrid w:val="0"/>
        <w:jc w:val="both"/>
        <w:rPr>
          <w:bCs/>
          <w:sz w:val="20"/>
          <w:szCs w:val="20"/>
        </w:rPr>
      </w:pPr>
      <w:r>
        <w:rPr>
          <w:b/>
          <w:sz w:val="20"/>
          <w:szCs w:val="20"/>
          <w:lang w:val="en-GB"/>
        </w:rPr>
        <w:t xml:space="preserve">FL comments: </w:t>
      </w:r>
      <w:r>
        <w:rPr>
          <w:sz w:val="20"/>
          <w:szCs w:val="20"/>
          <w:lang w:val="en-GB"/>
        </w:rPr>
        <w:t xml:space="preserve">CATT propose to extend the definition of existing PRS timing measurements. If the </w:t>
      </w:r>
      <w:proofErr w:type="spellStart"/>
      <w:r>
        <w:rPr>
          <w:sz w:val="20"/>
          <w:szCs w:val="20"/>
          <w:lang w:val="en-GB"/>
        </w:rPr>
        <w:t>sumbframe</w:t>
      </w:r>
      <w:proofErr w:type="spellEnd"/>
      <w:r>
        <w:rPr>
          <w:sz w:val="20"/>
          <w:szCs w:val="20"/>
          <w:lang w:val="en-GB"/>
        </w:rPr>
        <w:t xml:space="preserve"> boundary is the same for the aggregated PFLs/carriers, the current </w:t>
      </w:r>
      <w:r>
        <w:rPr>
          <w:rFonts w:eastAsia="宋体" w:hint="eastAsia"/>
          <w:sz w:val="20"/>
          <w:szCs w:val="20"/>
          <w:lang w:val="en-GB"/>
        </w:rPr>
        <w:t>definition</w:t>
      </w:r>
      <w:r>
        <w:rPr>
          <w:sz w:val="20"/>
          <w:szCs w:val="20"/>
          <w:lang w:val="en-GB"/>
        </w:rPr>
        <w:t xml:space="preserve"> should be valid. In addition, in the current 38.215, the </w:t>
      </w:r>
      <w:r>
        <w:rPr>
          <w:sz w:val="20"/>
        </w:rPr>
        <w:t xml:space="preserve">multiple PRS/SRS resources can be used to determine the start of subframe, it didn’t mention those resources can be from multiple intra-band continuous carriers or not. So FL thinks a note without spec impact can be added in the following proposal. </w:t>
      </w:r>
    </w:p>
    <w:p w14:paraId="28D3DD00" w14:textId="77777777" w:rsidR="00154A9F" w:rsidRDefault="00154A9F">
      <w:pPr>
        <w:snapToGrid w:val="0"/>
        <w:rPr>
          <w:bCs/>
          <w:sz w:val="20"/>
          <w:szCs w:val="20"/>
        </w:rPr>
      </w:pPr>
    </w:p>
    <w:p w14:paraId="62D216D9" w14:textId="77777777" w:rsidR="00154A9F" w:rsidRDefault="001A2093">
      <w:pPr>
        <w:snapToGrid w:val="0"/>
        <w:spacing w:before="120" w:after="120"/>
        <w:jc w:val="both"/>
        <w:rPr>
          <w:rFonts w:eastAsia="宋体"/>
          <w:sz w:val="20"/>
          <w:szCs w:val="20"/>
        </w:rPr>
      </w:pPr>
      <w:r>
        <w:rPr>
          <w:b/>
          <w:bCs/>
          <w:sz w:val="20"/>
          <w:szCs w:val="20"/>
        </w:rPr>
        <w:t>Proposal 2.6-1:</w:t>
      </w:r>
      <w:r>
        <w:rPr>
          <w:rFonts w:eastAsia="宋体"/>
          <w:sz w:val="20"/>
          <w:szCs w:val="20"/>
        </w:rPr>
        <w:t xml:space="preserve"> </w:t>
      </w:r>
    </w:p>
    <w:p w14:paraId="30C37878" w14:textId="77777777" w:rsidR="00154A9F" w:rsidRDefault="001A2093">
      <w:pPr>
        <w:pStyle w:val="afb"/>
        <w:numPr>
          <w:ilvl w:val="0"/>
          <w:numId w:val="53"/>
        </w:numPr>
        <w:snapToGrid w:val="0"/>
        <w:spacing w:before="120" w:after="120"/>
        <w:jc w:val="both"/>
        <w:rPr>
          <w:sz w:val="20"/>
        </w:rPr>
      </w:pPr>
      <w:r>
        <w:rPr>
          <w:sz w:val="20"/>
        </w:rPr>
        <w:t xml:space="preserve">The legacy </w:t>
      </w:r>
      <w:r>
        <w:rPr>
          <w:rFonts w:hint="eastAsia"/>
          <w:sz w:val="20"/>
          <w:lang w:eastAsia="zh-CN"/>
        </w:rPr>
        <w:t>definition</w:t>
      </w:r>
      <w:r>
        <w:rPr>
          <w:sz w:val="20"/>
        </w:rPr>
        <w:t xml:space="preserve"> of DL RSTD, UL RTOA, UE Rx-Tx time difference, </w:t>
      </w:r>
      <w:proofErr w:type="spellStart"/>
      <w:r>
        <w:rPr>
          <w:sz w:val="20"/>
        </w:rPr>
        <w:t>gNB</w:t>
      </w:r>
      <w:proofErr w:type="spellEnd"/>
      <w:r>
        <w:rPr>
          <w:sz w:val="20"/>
        </w:rPr>
        <w:t xml:space="preserve"> Rx-Tx time difference is reused in the assumption that the subframe timings of the intra-band contiguous carriers are the same. </w:t>
      </w:r>
    </w:p>
    <w:p w14:paraId="55F1742D" w14:textId="77777777" w:rsidR="00154A9F" w:rsidRDefault="001A2093">
      <w:pPr>
        <w:pStyle w:val="afb"/>
        <w:numPr>
          <w:ilvl w:val="1"/>
          <w:numId w:val="53"/>
        </w:numPr>
        <w:snapToGrid w:val="0"/>
        <w:spacing w:before="120" w:after="120"/>
        <w:jc w:val="both"/>
        <w:rPr>
          <w:sz w:val="20"/>
        </w:rPr>
      </w:pPr>
      <w:r>
        <w:rPr>
          <w:sz w:val="20"/>
        </w:rPr>
        <w:t xml:space="preserve">Note: multiple PRS/SRS resources which can be used to determine the start of subframe can be from multiple intra-band continuous carriers, no spec impact on this note. </w:t>
      </w:r>
    </w:p>
    <w:p w14:paraId="2B02C15C" w14:textId="77777777" w:rsidR="00154A9F" w:rsidRDefault="00154A9F">
      <w:pPr>
        <w:snapToGrid w:val="0"/>
        <w:ind w:left="720"/>
        <w:contextualSpacing/>
        <w:rPr>
          <w:rFonts w:eastAsia="宋体"/>
          <w:sz w:val="20"/>
          <w:lang w:val="en-GB"/>
        </w:rPr>
      </w:pPr>
    </w:p>
    <w:tbl>
      <w:tblPr>
        <w:tblStyle w:val="af4"/>
        <w:tblW w:w="9583" w:type="dxa"/>
        <w:tblLook w:val="04A0" w:firstRow="1" w:lastRow="0" w:firstColumn="1" w:lastColumn="0" w:noHBand="0" w:noVBand="1"/>
      </w:tblPr>
      <w:tblGrid>
        <w:gridCol w:w="2075"/>
        <w:gridCol w:w="7508"/>
      </w:tblGrid>
      <w:tr w:rsidR="00154A9F" w14:paraId="0F620688" w14:textId="77777777">
        <w:trPr>
          <w:trHeight w:val="424"/>
        </w:trPr>
        <w:tc>
          <w:tcPr>
            <w:tcW w:w="2075" w:type="dxa"/>
            <w:vAlign w:val="center"/>
          </w:tcPr>
          <w:p w14:paraId="23C0A630" w14:textId="77777777" w:rsidR="00154A9F" w:rsidRDefault="001A2093">
            <w:pPr>
              <w:snapToGrid w:val="0"/>
              <w:rPr>
                <w:b/>
                <w:iCs/>
                <w:sz w:val="18"/>
                <w:szCs w:val="18"/>
              </w:rPr>
            </w:pPr>
            <w:r>
              <w:rPr>
                <w:b/>
                <w:iCs/>
                <w:sz w:val="18"/>
                <w:szCs w:val="18"/>
              </w:rPr>
              <w:lastRenderedPageBreak/>
              <w:t>Company</w:t>
            </w:r>
          </w:p>
        </w:tc>
        <w:tc>
          <w:tcPr>
            <w:tcW w:w="7508" w:type="dxa"/>
            <w:vAlign w:val="center"/>
          </w:tcPr>
          <w:p w14:paraId="30B44905"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49863397" w14:textId="77777777">
        <w:trPr>
          <w:trHeight w:val="436"/>
        </w:trPr>
        <w:tc>
          <w:tcPr>
            <w:tcW w:w="2075" w:type="dxa"/>
            <w:vAlign w:val="center"/>
          </w:tcPr>
          <w:p w14:paraId="3EA14E59" w14:textId="77777777" w:rsidR="00154A9F" w:rsidRDefault="001A2093">
            <w:pPr>
              <w:snapToGrid w:val="0"/>
              <w:rPr>
                <w:iCs/>
                <w:sz w:val="18"/>
                <w:szCs w:val="18"/>
              </w:rPr>
            </w:pPr>
            <w:r>
              <w:rPr>
                <w:iCs/>
                <w:sz w:val="18"/>
                <w:szCs w:val="18"/>
              </w:rPr>
              <w:t>CATT</w:t>
            </w:r>
          </w:p>
        </w:tc>
        <w:tc>
          <w:tcPr>
            <w:tcW w:w="7508" w:type="dxa"/>
            <w:vAlign w:val="center"/>
          </w:tcPr>
          <w:p w14:paraId="4D4775FC" w14:textId="77777777" w:rsidR="00154A9F" w:rsidRDefault="001A2093">
            <w:pPr>
              <w:snapToGrid w:val="0"/>
              <w:rPr>
                <w:iCs/>
                <w:sz w:val="18"/>
                <w:szCs w:val="18"/>
                <w:lang w:val="en-GB"/>
              </w:rPr>
            </w:pPr>
            <w:r>
              <w:rPr>
                <w:iCs/>
                <w:sz w:val="18"/>
                <w:szCs w:val="18"/>
                <w:lang w:val="en-GB"/>
              </w:rPr>
              <w:t>Support. Maybe also ask RAN4 to double check it.</w:t>
            </w:r>
          </w:p>
        </w:tc>
      </w:tr>
      <w:tr w:rsidR="00154A9F" w14:paraId="627ED4EA" w14:textId="77777777">
        <w:trPr>
          <w:trHeight w:val="436"/>
        </w:trPr>
        <w:tc>
          <w:tcPr>
            <w:tcW w:w="2075" w:type="dxa"/>
            <w:vAlign w:val="center"/>
          </w:tcPr>
          <w:p w14:paraId="3C76090A" w14:textId="77777777" w:rsidR="00154A9F" w:rsidRDefault="001A2093">
            <w:pPr>
              <w:snapToGrid w:val="0"/>
              <w:rPr>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17458EAA" w14:textId="77777777" w:rsidR="00154A9F" w:rsidRDefault="001A2093">
            <w:pPr>
              <w:snapToGrid w:val="0"/>
              <w:rPr>
                <w:iCs/>
                <w:sz w:val="18"/>
                <w:szCs w:val="18"/>
                <w:lang w:val="en-GB"/>
              </w:rPr>
            </w:pPr>
            <w:r>
              <w:rPr>
                <w:rFonts w:eastAsiaTheme="minorEastAsia"/>
                <w:iCs/>
                <w:sz w:val="18"/>
                <w:szCs w:val="18"/>
                <w:lang w:val="en-GB"/>
              </w:rPr>
              <w:t xml:space="preserve">Same view as FL no spec impact for the issue. </w:t>
            </w:r>
          </w:p>
        </w:tc>
      </w:tr>
      <w:tr w:rsidR="00154A9F" w14:paraId="0FFBDBA1" w14:textId="77777777">
        <w:trPr>
          <w:trHeight w:val="436"/>
        </w:trPr>
        <w:tc>
          <w:tcPr>
            <w:tcW w:w="2075" w:type="dxa"/>
            <w:vAlign w:val="center"/>
          </w:tcPr>
          <w:p w14:paraId="36BB07F3" w14:textId="77777777" w:rsidR="00154A9F" w:rsidRDefault="001A209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402CC12E" w14:textId="77777777" w:rsidR="00154A9F" w:rsidRDefault="001A2093">
            <w:pPr>
              <w:snapToGrid w:val="0"/>
              <w:rPr>
                <w:rFonts w:eastAsiaTheme="minorEastAsia"/>
                <w:iCs/>
                <w:sz w:val="18"/>
                <w:szCs w:val="18"/>
                <w:lang w:val="en-GB"/>
              </w:rPr>
            </w:pPr>
            <w:r>
              <w:rPr>
                <w:rFonts w:eastAsiaTheme="minorEastAsia"/>
                <w:iCs/>
                <w:sz w:val="18"/>
                <w:szCs w:val="18"/>
                <w:lang w:val="en-GB"/>
              </w:rPr>
              <w:t>We agree with the FL.</w:t>
            </w:r>
          </w:p>
        </w:tc>
      </w:tr>
      <w:tr w:rsidR="00154A9F" w14:paraId="7E21FD8E" w14:textId="77777777">
        <w:trPr>
          <w:trHeight w:val="436"/>
        </w:trPr>
        <w:tc>
          <w:tcPr>
            <w:tcW w:w="2075" w:type="dxa"/>
            <w:vAlign w:val="center"/>
          </w:tcPr>
          <w:p w14:paraId="4C2561C4" w14:textId="77777777" w:rsidR="00154A9F" w:rsidRDefault="001A209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51247179"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R</w:t>
            </w:r>
            <w:r>
              <w:rPr>
                <w:rFonts w:eastAsiaTheme="minorEastAsia"/>
                <w:iCs/>
                <w:sz w:val="18"/>
                <w:szCs w:val="18"/>
                <w:lang w:val="en-GB"/>
              </w:rPr>
              <w:t xml:space="preserve">AN4 should also check it. At least from our side, the timing reporting granularity in </w:t>
            </w:r>
            <w:r>
              <w:rPr>
                <w:rFonts w:eastAsiaTheme="minorEastAsia" w:hint="eastAsia"/>
                <w:iCs/>
                <w:sz w:val="18"/>
                <w:szCs w:val="18"/>
                <w:lang w:val="en-GB"/>
              </w:rPr>
              <w:t>both</w:t>
            </w:r>
            <w:r>
              <w:rPr>
                <w:rFonts w:eastAsiaTheme="minorEastAsia"/>
                <w:iCs/>
                <w:sz w:val="18"/>
                <w:szCs w:val="18"/>
                <w:lang w:val="en-GB"/>
              </w:rPr>
              <w:t xml:space="preserve"> FR1 and FR2 should be enhanced, which is 4Tc and Tc finest for FR1 </w:t>
            </w:r>
            <w:r>
              <w:rPr>
                <w:rFonts w:eastAsiaTheme="minorEastAsia" w:hint="eastAsia"/>
                <w:iCs/>
                <w:sz w:val="18"/>
                <w:szCs w:val="18"/>
                <w:lang w:val="en-GB"/>
              </w:rPr>
              <w:t>and</w:t>
            </w:r>
            <w:r>
              <w:rPr>
                <w:rFonts w:eastAsiaTheme="minorEastAsia"/>
                <w:iCs/>
                <w:sz w:val="18"/>
                <w:szCs w:val="18"/>
                <w:lang w:val="en-GB"/>
              </w:rPr>
              <w:t xml:space="preserve"> FR2, respectively.</w:t>
            </w:r>
          </w:p>
        </w:tc>
      </w:tr>
      <w:tr w:rsidR="00154A9F" w14:paraId="4523C93F" w14:textId="77777777">
        <w:trPr>
          <w:trHeight w:val="436"/>
        </w:trPr>
        <w:tc>
          <w:tcPr>
            <w:tcW w:w="2075" w:type="dxa"/>
            <w:vAlign w:val="center"/>
          </w:tcPr>
          <w:p w14:paraId="79091F2D"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6DFE0572" w14:textId="77777777" w:rsidR="00154A9F" w:rsidRDefault="001A2093">
            <w:pPr>
              <w:snapToGrid w:val="0"/>
              <w:rPr>
                <w:rFonts w:eastAsiaTheme="minorEastAsia"/>
                <w:iCs/>
                <w:sz w:val="18"/>
                <w:szCs w:val="18"/>
                <w:lang w:val="en-GB"/>
              </w:rPr>
            </w:pPr>
            <w:r>
              <w:rPr>
                <w:rFonts w:eastAsiaTheme="minorEastAsia"/>
                <w:iCs/>
                <w:sz w:val="18"/>
                <w:szCs w:val="18"/>
                <w:lang w:val="en-GB"/>
              </w:rPr>
              <w:t>Support.</w:t>
            </w:r>
          </w:p>
        </w:tc>
      </w:tr>
      <w:tr w:rsidR="001666F0" w14:paraId="2F3F1988" w14:textId="77777777">
        <w:trPr>
          <w:trHeight w:val="436"/>
        </w:trPr>
        <w:tc>
          <w:tcPr>
            <w:tcW w:w="2075" w:type="dxa"/>
            <w:vAlign w:val="center"/>
          </w:tcPr>
          <w:p w14:paraId="2233674C" w14:textId="24762AB3" w:rsidR="001666F0" w:rsidRDefault="001666F0" w:rsidP="001666F0">
            <w:pPr>
              <w:snapToGrid w:val="0"/>
              <w:rPr>
                <w:rFonts w:eastAsiaTheme="minorEastAsia"/>
                <w:iCs/>
                <w:sz w:val="18"/>
                <w:szCs w:val="18"/>
              </w:rPr>
            </w:pPr>
            <w:r>
              <w:rPr>
                <w:iCs/>
                <w:sz w:val="18"/>
                <w:szCs w:val="18"/>
              </w:rPr>
              <w:t>Intel</w:t>
            </w:r>
          </w:p>
        </w:tc>
        <w:tc>
          <w:tcPr>
            <w:tcW w:w="7508" w:type="dxa"/>
            <w:vAlign w:val="center"/>
          </w:tcPr>
          <w:p w14:paraId="290E938C" w14:textId="6450D431" w:rsidR="001666F0" w:rsidRDefault="001666F0" w:rsidP="001666F0">
            <w:pPr>
              <w:snapToGrid w:val="0"/>
              <w:rPr>
                <w:rFonts w:eastAsiaTheme="minorEastAsia"/>
                <w:iCs/>
                <w:sz w:val="18"/>
                <w:szCs w:val="18"/>
                <w:lang w:val="en-GB"/>
              </w:rPr>
            </w:pPr>
            <w:r>
              <w:rPr>
                <w:iCs/>
                <w:sz w:val="18"/>
                <w:szCs w:val="18"/>
                <w:lang w:val="en-GB"/>
              </w:rPr>
              <w:t xml:space="preserve">We agree with the FL that the current definition in 38.215 can accommodate PRS aggregation across PFLs/CCs and no further changes are necessary. In this regard, we are not sure if the proposal itself is necessary.  </w:t>
            </w:r>
          </w:p>
        </w:tc>
      </w:tr>
      <w:tr w:rsidR="00C80FAF" w14:paraId="20F3F649" w14:textId="77777777">
        <w:trPr>
          <w:trHeight w:val="436"/>
        </w:trPr>
        <w:tc>
          <w:tcPr>
            <w:tcW w:w="2075" w:type="dxa"/>
            <w:vAlign w:val="center"/>
          </w:tcPr>
          <w:p w14:paraId="26DA0295" w14:textId="7A129AA8" w:rsidR="00C80FAF" w:rsidRDefault="00C80FAF" w:rsidP="001666F0">
            <w:pPr>
              <w:snapToGrid w:val="0"/>
              <w:rPr>
                <w:iCs/>
                <w:sz w:val="18"/>
                <w:szCs w:val="18"/>
              </w:rPr>
            </w:pPr>
            <w:r w:rsidRPr="00C80FAF">
              <w:rPr>
                <w:iCs/>
                <w:sz w:val="18"/>
                <w:szCs w:val="18"/>
              </w:rPr>
              <w:t>InterDigital</w:t>
            </w:r>
          </w:p>
        </w:tc>
        <w:tc>
          <w:tcPr>
            <w:tcW w:w="7508" w:type="dxa"/>
            <w:vAlign w:val="center"/>
          </w:tcPr>
          <w:p w14:paraId="14A1DEFB" w14:textId="7CBF747E" w:rsidR="00C80FAF" w:rsidRDefault="00C80FAF" w:rsidP="001666F0">
            <w:pPr>
              <w:snapToGrid w:val="0"/>
              <w:rPr>
                <w:iCs/>
                <w:sz w:val="18"/>
                <w:szCs w:val="18"/>
                <w:lang w:val="en-GB"/>
              </w:rPr>
            </w:pPr>
            <w:r>
              <w:rPr>
                <w:iCs/>
                <w:sz w:val="18"/>
                <w:szCs w:val="18"/>
                <w:lang w:val="en-GB"/>
              </w:rPr>
              <w:t>We are ok with the proposal.</w:t>
            </w:r>
          </w:p>
        </w:tc>
      </w:tr>
      <w:tr w:rsidR="00D73CE0" w14:paraId="01F9B238" w14:textId="77777777">
        <w:trPr>
          <w:trHeight w:val="436"/>
        </w:trPr>
        <w:tc>
          <w:tcPr>
            <w:tcW w:w="2075" w:type="dxa"/>
            <w:vAlign w:val="center"/>
          </w:tcPr>
          <w:p w14:paraId="3FD06CA1" w14:textId="41773CEB" w:rsidR="00D73CE0" w:rsidRPr="00C80FAF" w:rsidRDefault="00D73CE0" w:rsidP="001666F0">
            <w:pPr>
              <w:snapToGrid w:val="0"/>
              <w:rPr>
                <w:iCs/>
                <w:sz w:val="18"/>
                <w:szCs w:val="18"/>
              </w:rPr>
            </w:pPr>
            <w:r>
              <w:rPr>
                <w:iCs/>
                <w:sz w:val="18"/>
                <w:szCs w:val="18"/>
              </w:rPr>
              <w:t>Nokia/NSB</w:t>
            </w:r>
          </w:p>
        </w:tc>
        <w:tc>
          <w:tcPr>
            <w:tcW w:w="7508" w:type="dxa"/>
            <w:vAlign w:val="center"/>
          </w:tcPr>
          <w:p w14:paraId="39E42F5C" w14:textId="0FE6F909" w:rsidR="00D73CE0" w:rsidRDefault="00D73CE0" w:rsidP="001666F0">
            <w:pPr>
              <w:snapToGrid w:val="0"/>
              <w:rPr>
                <w:iCs/>
                <w:sz w:val="18"/>
                <w:szCs w:val="18"/>
                <w:lang w:val="en-GB"/>
              </w:rPr>
            </w:pPr>
            <w:r>
              <w:rPr>
                <w:iCs/>
                <w:sz w:val="18"/>
                <w:szCs w:val="18"/>
                <w:lang w:val="en-GB"/>
              </w:rPr>
              <w:t>Support. RAN4 should be involved with this issue.</w:t>
            </w:r>
          </w:p>
        </w:tc>
      </w:tr>
      <w:tr w:rsidR="005F756B" w14:paraId="7086D7EE" w14:textId="77777777">
        <w:trPr>
          <w:trHeight w:val="436"/>
        </w:trPr>
        <w:tc>
          <w:tcPr>
            <w:tcW w:w="2075" w:type="dxa"/>
            <w:vAlign w:val="center"/>
          </w:tcPr>
          <w:p w14:paraId="7DD2C69A" w14:textId="7C5BC230" w:rsidR="005F756B" w:rsidRDefault="005F756B" w:rsidP="005F756B">
            <w:pPr>
              <w:snapToGrid w:val="0"/>
              <w:rPr>
                <w:iCs/>
                <w:sz w:val="18"/>
                <w:szCs w:val="18"/>
              </w:rPr>
            </w:pPr>
            <w:r>
              <w:rPr>
                <w:iCs/>
                <w:sz w:val="18"/>
                <w:szCs w:val="18"/>
              </w:rPr>
              <w:t>FL</w:t>
            </w:r>
          </w:p>
        </w:tc>
        <w:tc>
          <w:tcPr>
            <w:tcW w:w="7508" w:type="dxa"/>
            <w:vAlign w:val="center"/>
          </w:tcPr>
          <w:p w14:paraId="673599CE" w14:textId="77777777" w:rsidR="005F756B" w:rsidRDefault="005F756B" w:rsidP="005F756B">
            <w:pPr>
              <w:snapToGrid w:val="0"/>
              <w:rPr>
                <w:iCs/>
                <w:sz w:val="18"/>
                <w:szCs w:val="18"/>
                <w:lang w:val="en-GB"/>
              </w:rPr>
            </w:pPr>
          </w:p>
          <w:p w14:paraId="0E5A631C" w14:textId="77777777" w:rsidR="005F756B" w:rsidRDefault="005F756B" w:rsidP="005F756B">
            <w:pPr>
              <w:snapToGrid w:val="0"/>
              <w:spacing w:before="120" w:after="120"/>
              <w:jc w:val="both"/>
              <w:rPr>
                <w:rFonts w:eastAsia="宋体"/>
                <w:sz w:val="20"/>
                <w:szCs w:val="20"/>
              </w:rPr>
            </w:pPr>
            <w:r>
              <w:rPr>
                <w:b/>
                <w:bCs/>
                <w:sz w:val="20"/>
                <w:szCs w:val="20"/>
              </w:rPr>
              <w:t>Proposal 2.6-1a:</w:t>
            </w:r>
            <w:r>
              <w:rPr>
                <w:rFonts w:eastAsia="宋体"/>
                <w:sz w:val="20"/>
                <w:szCs w:val="20"/>
              </w:rPr>
              <w:t xml:space="preserve"> </w:t>
            </w:r>
          </w:p>
          <w:p w14:paraId="3C98D288" w14:textId="77777777" w:rsidR="005F756B" w:rsidRDefault="005F756B" w:rsidP="005F756B">
            <w:pPr>
              <w:pStyle w:val="afb"/>
              <w:numPr>
                <w:ilvl w:val="0"/>
                <w:numId w:val="53"/>
              </w:numPr>
              <w:snapToGrid w:val="0"/>
              <w:spacing w:before="120" w:after="120"/>
              <w:jc w:val="both"/>
              <w:rPr>
                <w:sz w:val="20"/>
              </w:rPr>
            </w:pPr>
            <w:r>
              <w:rPr>
                <w:sz w:val="20"/>
              </w:rPr>
              <w:t xml:space="preserve">The legacy </w:t>
            </w:r>
            <w:r>
              <w:rPr>
                <w:rFonts w:hint="eastAsia"/>
                <w:sz w:val="20"/>
                <w:lang w:eastAsia="zh-CN"/>
              </w:rPr>
              <w:t>definition</w:t>
            </w:r>
            <w:r>
              <w:rPr>
                <w:sz w:val="20"/>
              </w:rPr>
              <w:t xml:space="preserve"> of DL RSTD, UL RTOA, UE Rx-Tx time difference, </w:t>
            </w:r>
            <w:proofErr w:type="spellStart"/>
            <w:r>
              <w:rPr>
                <w:sz w:val="20"/>
              </w:rPr>
              <w:t>gNB</w:t>
            </w:r>
            <w:proofErr w:type="spellEnd"/>
            <w:r>
              <w:rPr>
                <w:sz w:val="20"/>
              </w:rPr>
              <w:t xml:space="preserve"> Rx-Tx time difference is reused in the assumption that the subframe timings of the intra-band contiguous carriers are the same. </w:t>
            </w:r>
          </w:p>
          <w:p w14:paraId="4DD18F6F" w14:textId="77777777" w:rsidR="005F756B" w:rsidRDefault="005F756B" w:rsidP="005F756B">
            <w:pPr>
              <w:pStyle w:val="afb"/>
              <w:numPr>
                <w:ilvl w:val="1"/>
                <w:numId w:val="53"/>
              </w:numPr>
              <w:snapToGrid w:val="0"/>
              <w:spacing w:before="120" w:after="120"/>
              <w:jc w:val="both"/>
              <w:rPr>
                <w:sz w:val="20"/>
              </w:rPr>
            </w:pPr>
            <w:r>
              <w:rPr>
                <w:sz w:val="20"/>
              </w:rPr>
              <w:t xml:space="preserve">Note: multiple PRS/SRS resources which can be used to determine the start of subframe can be from multiple intra-band continuous carriers, no spec impact on this note. </w:t>
            </w:r>
          </w:p>
          <w:p w14:paraId="7B7881F8" w14:textId="77777777" w:rsidR="005F756B" w:rsidRDefault="005F756B" w:rsidP="005F756B">
            <w:pPr>
              <w:pStyle w:val="afb"/>
              <w:numPr>
                <w:ilvl w:val="1"/>
                <w:numId w:val="53"/>
              </w:numPr>
              <w:snapToGrid w:val="0"/>
              <w:spacing w:before="120" w:after="120"/>
              <w:jc w:val="both"/>
              <w:rPr>
                <w:color w:val="C00000"/>
                <w:sz w:val="20"/>
              </w:rPr>
            </w:pPr>
            <w:r>
              <w:rPr>
                <w:color w:val="C00000"/>
                <w:sz w:val="20"/>
              </w:rPr>
              <w:t>Send an LS to RAN</w:t>
            </w:r>
            <w:proofErr w:type="gramStart"/>
            <w:r>
              <w:rPr>
                <w:color w:val="C00000"/>
                <w:sz w:val="20"/>
              </w:rPr>
              <w:t>4  to</w:t>
            </w:r>
            <w:proofErr w:type="gramEnd"/>
            <w:r>
              <w:rPr>
                <w:color w:val="C00000"/>
                <w:sz w:val="20"/>
              </w:rPr>
              <w:t xml:space="preserve"> check RAN1’s understanding</w:t>
            </w:r>
          </w:p>
          <w:p w14:paraId="1A19F2DD" w14:textId="77777777" w:rsidR="005F756B" w:rsidRDefault="005F756B" w:rsidP="005F756B">
            <w:pPr>
              <w:snapToGrid w:val="0"/>
              <w:rPr>
                <w:iCs/>
                <w:sz w:val="18"/>
                <w:szCs w:val="18"/>
                <w:lang w:val="en-GB"/>
              </w:rPr>
            </w:pPr>
          </w:p>
        </w:tc>
      </w:tr>
    </w:tbl>
    <w:p w14:paraId="08EC3FD8" w14:textId="77777777" w:rsidR="00154A9F" w:rsidRDefault="00154A9F">
      <w:pPr>
        <w:snapToGrid w:val="0"/>
        <w:rPr>
          <w:kern w:val="2"/>
          <w:sz w:val="20"/>
        </w:rPr>
      </w:pPr>
    </w:p>
    <w:p w14:paraId="6A59FFA8" w14:textId="77777777" w:rsidR="00154A9F" w:rsidRDefault="00154A9F">
      <w:pPr>
        <w:snapToGrid w:val="0"/>
        <w:rPr>
          <w:kern w:val="2"/>
          <w:sz w:val="20"/>
        </w:rPr>
      </w:pPr>
    </w:p>
    <w:p w14:paraId="19B1C718"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p>
    <w:p w14:paraId="542FAF3F"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7FF1E9F6" w14:textId="77777777">
        <w:tc>
          <w:tcPr>
            <w:tcW w:w="1129" w:type="dxa"/>
            <w:vAlign w:val="center"/>
          </w:tcPr>
          <w:p w14:paraId="4462E153" w14:textId="77777777" w:rsidR="00154A9F" w:rsidRDefault="001A2093">
            <w:pPr>
              <w:tabs>
                <w:tab w:val="left" w:pos="1276"/>
              </w:tabs>
              <w:snapToGrid w:val="0"/>
              <w:rPr>
                <w:iCs/>
                <w:sz w:val="20"/>
                <w:szCs w:val="20"/>
              </w:rPr>
            </w:pPr>
            <w:r>
              <w:rPr>
                <w:iCs/>
                <w:sz w:val="20"/>
                <w:szCs w:val="20"/>
              </w:rPr>
              <w:t>Lenovo</w:t>
            </w:r>
          </w:p>
        </w:tc>
        <w:tc>
          <w:tcPr>
            <w:tcW w:w="8221" w:type="dxa"/>
            <w:vAlign w:val="center"/>
          </w:tcPr>
          <w:p w14:paraId="206AF409" w14:textId="77777777" w:rsidR="00154A9F" w:rsidRDefault="001A2093">
            <w:pPr>
              <w:snapToGrid w:val="0"/>
              <w:spacing w:before="240"/>
              <w:jc w:val="both"/>
              <w:rPr>
                <w:sz w:val="20"/>
                <w:szCs w:val="20"/>
              </w:rPr>
            </w:pPr>
            <w:r>
              <w:rPr>
                <w:bCs/>
                <w:iCs/>
                <w:sz w:val="20"/>
                <w:szCs w:val="20"/>
              </w:rPr>
              <w:t xml:space="preserve">Proposal 5: Support different PFL bandwidth combination sets as part of UE capability </w:t>
            </w:r>
            <w:proofErr w:type="spellStart"/>
            <w:r>
              <w:rPr>
                <w:bCs/>
                <w:iCs/>
                <w:sz w:val="20"/>
                <w:szCs w:val="20"/>
              </w:rPr>
              <w:t>signalling</w:t>
            </w:r>
            <w:proofErr w:type="spellEnd"/>
            <w:r>
              <w:rPr>
                <w:bCs/>
                <w:iCs/>
                <w:sz w:val="20"/>
                <w:szCs w:val="20"/>
              </w:rPr>
              <w:t>.</w:t>
            </w:r>
          </w:p>
          <w:p w14:paraId="4220D0AA" w14:textId="77777777" w:rsidR="00154A9F" w:rsidRDefault="00154A9F">
            <w:pPr>
              <w:tabs>
                <w:tab w:val="left" w:pos="640"/>
              </w:tabs>
              <w:snapToGrid w:val="0"/>
              <w:jc w:val="both"/>
              <w:rPr>
                <w:bCs/>
                <w:iCs/>
                <w:sz w:val="20"/>
                <w:szCs w:val="20"/>
              </w:rPr>
            </w:pPr>
          </w:p>
        </w:tc>
      </w:tr>
      <w:tr w:rsidR="00154A9F" w14:paraId="7EB84F85" w14:textId="77777777">
        <w:tc>
          <w:tcPr>
            <w:tcW w:w="1129" w:type="dxa"/>
            <w:vAlign w:val="center"/>
          </w:tcPr>
          <w:p w14:paraId="7EA98B42" w14:textId="77777777" w:rsidR="00154A9F" w:rsidRDefault="001A2093">
            <w:pPr>
              <w:tabs>
                <w:tab w:val="left" w:pos="1276"/>
              </w:tabs>
              <w:snapToGrid w:val="0"/>
              <w:rPr>
                <w:iCs/>
                <w:sz w:val="20"/>
                <w:szCs w:val="20"/>
              </w:rPr>
            </w:pPr>
            <w:r>
              <w:rPr>
                <w:iCs/>
                <w:sz w:val="20"/>
                <w:szCs w:val="20"/>
              </w:rPr>
              <w:t>Apple</w:t>
            </w:r>
          </w:p>
        </w:tc>
        <w:tc>
          <w:tcPr>
            <w:tcW w:w="8221" w:type="dxa"/>
            <w:vAlign w:val="center"/>
          </w:tcPr>
          <w:p w14:paraId="49505DC9" w14:textId="77777777" w:rsidR="00154A9F" w:rsidRDefault="001A2093">
            <w:pPr>
              <w:snapToGrid w:val="0"/>
              <w:jc w:val="both"/>
              <w:rPr>
                <w:bCs/>
                <w:iCs/>
                <w:sz w:val="20"/>
                <w:szCs w:val="20"/>
              </w:rPr>
            </w:pPr>
            <w:r>
              <w:rPr>
                <w:bCs/>
                <w:iCs/>
                <w:sz w:val="20"/>
                <w:szCs w:val="20"/>
              </w:rPr>
              <w:t xml:space="preserve">Proposal 9: In Rel-16, UE DL PRS processing capability is defined for a single positioning frequency layer and a UE capability for simultaneous DL PRS processing across positioning frequency layers is not supported. Support for multiple PFL processing should be </w:t>
            </w:r>
            <w:proofErr w:type="gramStart"/>
            <w:r>
              <w:rPr>
                <w:bCs/>
                <w:iCs/>
                <w:sz w:val="20"/>
                <w:szCs w:val="20"/>
              </w:rPr>
              <w:t>allowed  and</w:t>
            </w:r>
            <w:proofErr w:type="gramEnd"/>
            <w:r>
              <w:rPr>
                <w:bCs/>
                <w:iCs/>
                <w:sz w:val="20"/>
                <w:szCs w:val="20"/>
              </w:rPr>
              <w:t xml:space="preserve"> the values of N and T may need to be adjusted to accommodate this where N is a duration of DL PRS symbols in </w:t>
            </w:r>
            <w:proofErr w:type="spellStart"/>
            <w:r>
              <w:rPr>
                <w:bCs/>
                <w:iCs/>
                <w:sz w:val="20"/>
                <w:szCs w:val="20"/>
              </w:rPr>
              <w:t>ms</w:t>
            </w:r>
            <w:proofErr w:type="spellEnd"/>
            <w:r>
              <w:rPr>
                <w:bCs/>
                <w:iCs/>
                <w:sz w:val="20"/>
                <w:szCs w:val="20"/>
              </w:rPr>
              <w:t xml:space="preserve"> processed every T </w:t>
            </w:r>
            <w:proofErr w:type="spellStart"/>
            <w:r>
              <w:rPr>
                <w:bCs/>
                <w:iCs/>
                <w:sz w:val="20"/>
                <w:szCs w:val="20"/>
              </w:rPr>
              <w:t>ms</w:t>
            </w:r>
            <w:proofErr w:type="spellEnd"/>
            <w:r>
              <w:rPr>
                <w:bCs/>
                <w:iCs/>
                <w:sz w:val="20"/>
                <w:szCs w:val="20"/>
              </w:rPr>
              <w:t xml:space="preserve"> for a given maximum bandwidth (B) in MHz supported by UE</w:t>
            </w:r>
          </w:p>
          <w:p w14:paraId="2B2AB6C5" w14:textId="77777777" w:rsidR="00154A9F" w:rsidRDefault="001A2093">
            <w:pPr>
              <w:snapToGrid w:val="0"/>
              <w:jc w:val="both"/>
              <w:rPr>
                <w:sz w:val="20"/>
                <w:szCs w:val="20"/>
              </w:rPr>
            </w:pPr>
            <w:r>
              <w:rPr>
                <w:sz w:val="20"/>
                <w:szCs w:val="20"/>
              </w:rPr>
              <w:t xml:space="preserve"> </w:t>
            </w:r>
          </w:p>
          <w:p w14:paraId="20B279BC" w14:textId="77777777" w:rsidR="00154A9F" w:rsidRDefault="001A2093">
            <w:pPr>
              <w:snapToGrid w:val="0"/>
              <w:jc w:val="both"/>
              <w:rPr>
                <w:bCs/>
                <w:iCs/>
                <w:sz w:val="20"/>
                <w:szCs w:val="20"/>
              </w:rPr>
            </w:pPr>
            <w:r>
              <w:rPr>
                <w:bCs/>
                <w:iCs/>
                <w:sz w:val="20"/>
                <w:szCs w:val="20"/>
              </w:rPr>
              <w:t xml:space="preserve">Proposal 10: The UE may need to report  the number of DL PRS resources that it can process in a slot over the aggregated bandwidth. </w:t>
            </w:r>
          </w:p>
          <w:p w14:paraId="79F4F6C9" w14:textId="77777777" w:rsidR="00154A9F" w:rsidRDefault="001A2093">
            <w:pPr>
              <w:snapToGrid w:val="0"/>
              <w:jc w:val="both"/>
              <w:rPr>
                <w:sz w:val="20"/>
                <w:szCs w:val="20"/>
              </w:rPr>
            </w:pPr>
            <w:r>
              <w:rPr>
                <w:sz w:val="20"/>
                <w:szCs w:val="20"/>
              </w:rPr>
              <w:t xml:space="preserve"> </w:t>
            </w:r>
          </w:p>
          <w:p w14:paraId="45AC86E3" w14:textId="77777777" w:rsidR="00154A9F" w:rsidRDefault="001A2093">
            <w:pPr>
              <w:snapToGrid w:val="0"/>
              <w:jc w:val="both"/>
              <w:rPr>
                <w:bCs/>
                <w:iCs/>
                <w:sz w:val="20"/>
                <w:szCs w:val="20"/>
              </w:rPr>
            </w:pPr>
            <w:r>
              <w:rPr>
                <w:bCs/>
                <w:iCs/>
                <w:sz w:val="20"/>
                <w:szCs w:val="20"/>
              </w:rPr>
              <w:t xml:space="preserve">Proposal 11: When a UE is configured with a number of PRS resources beyond its capability (FG 13-2,13-3,13-4 for </w:t>
            </w:r>
            <w:proofErr w:type="spellStart"/>
            <w:r>
              <w:rPr>
                <w:bCs/>
                <w:iCs/>
                <w:sz w:val="20"/>
                <w:szCs w:val="20"/>
              </w:rPr>
              <w:t>AoD</w:t>
            </w:r>
            <w:proofErr w:type="spellEnd"/>
            <w:r>
              <w:rPr>
                <w:bCs/>
                <w:iCs/>
                <w:sz w:val="20"/>
                <w:szCs w:val="20"/>
              </w:rPr>
              <w:t xml:space="preserve">, TDOA, MRTT respectively), the UE assumes the DL-PRS Resources are sorted in a decreasing order of measurement priority. The maximum number and associated priority should be updated for PRS aggregation. </w:t>
            </w:r>
          </w:p>
          <w:p w14:paraId="06BF94B3" w14:textId="77777777" w:rsidR="00154A9F" w:rsidRDefault="00154A9F">
            <w:pPr>
              <w:tabs>
                <w:tab w:val="left" w:pos="640"/>
              </w:tabs>
              <w:snapToGrid w:val="0"/>
              <w:jc w:val="both"/>
              <w:rPr>
                <w:bCs/>
                <w:iCs/>
                <w:sz w:val="20"/>
                <w:szCs w:val="20"/>
              </w:rPr>
            </w:pPr>
          </w:p>
        </w:tc>
      </w:tr>
      <w:tr w:rsidR="00154A9F" w14:paraId="1B4A55A7" w14:textId="77777777">
        <w:tc>
          <w:tcPr>
            <w:tcW w:w="1129" w:type="dxa"/>
            <w:vAlign w:val="center"/>
          </w:tcPr>
          <w:p w14:paraId="7FCF9FDE" w14:textId="77777777" w:rsidR="00154A9F" w:rsidRDefault="001A2093">
            <w:pPr>
              <w:tabs>
                <w:tab w:val="left" w:pos="1276"/>
              </w:tabs>
              <w:snapToGrid w:val="0"/>
              <w:rPr>
                <w:iCs/>
                <w:sz w:val="20"/>
                <w:szCs w:val="20"/>
              </w:rPr>
            </w:pPr>
            <w:proofErr w:type="spellStart"/>
            <w:r>
              <w:rPr>
                <w:iCs/>
                <w:sz w:val="20"/>
                <w:szCs w:val="20"/>
              </w:rPr>
              <w:t>xiaomi</w:t>
            </w:r>
            <w:proofErr w:type="spellEnd"/>
          </w:p>
        </w:tc>
        <w:tc>
          <w:tcPr>
            <w:tcW w:w="8221" w:type="dxa"/>
            <w:vAlign w:val="center"/>
          </w:tcPr>
          <w:p w14:paraId="5B34FFE8" w14:textId="77777777" w:rsidR="00154A9F" w:rsidRDefault="001A2093">
            <w:pPr>
              <w:pStyle w:val="3GPPAgreements"/>
              <w:snapToGrid w:val="0"/>
              <w:spacing w:before="0" w:after="120" w:line="256" w:lineRule="auto"/>
              <w:rPr>
                <w:sz w:val="20"/>
                <w:szCs w:val="20"/>
              </w:rPr>
            </w:pPr>
            <w:r>
              <w:rPr>
                <w:bCs/>
                <w:sz w:val="20"/>
                <w:szCs w:val="20"/>
              </w:rPr>
              <w:t xml:space="preserve">Proposal 8: Define a new UE capability to report the </w:t>
            </w:r>
            <w:proofErr w:type="spellStart"/>
            <w:r>
              <w:rPr>
                <w:bCs/>
                <w:sz w:val="20"/>
                <w:szCs w:val="20"/>
              </w:rPr>
              <w:t>bandcombination</w:t>
            </w:r>
            <w:proofErr w:type="spellEnd"/>
            <w:r>
              <w:rPr>
                <w:bCs/>
                <w:sz w:val="20"/>
                <w:szCs w:val="20"/>
              </w:rPr>
              <w:t>, the maximum number of carriers, the supported combination set if more than one for PRS bandwidth aggregation.</w:t>
            </w:r>
          </w:p>
        </w:tc>
      </w:tr>
    </w:tbl>
    <w:p w14:paraId="0DC4B080" w14:textId="77777777" w:rsidR="00154A9F" w:rsidRDefault="00154A9F">
      <w:pPr>
        <w:snapToGrid w:val="0"/>
      </w:pPr>
    </w:p>
    <w:p w14:paraId="4DB3E741"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09BB90C4" w14:textId="77777777" w:rsidR="00154A9F" w:rsidRDefault="001A2093">
      <w:pPr>
        <w:snapToGrid w:val="0"/>
        <w:rPr>
          <w:bCs/>
          <w:sz w:val="20"/>
          <w:szCs w:val="20"/>
        </w:rPr>
      </w:pPr>
      <w:r>
        <w:rPr>
          <w:b/>
          <w:sz w:val="20"/>
          <w:szCs w:val="20"/>
          <w:lang w:val="en-GB"/>
        </w:rPr>
        <w:t xml:space="preserve">FL comments: </w:t>
      </w:r>
      <w:r>
        <w:rPr>
          <w:bCs/>
          <w:sz w:val="20"/>
          <w:szCs w:val="20"/>
        </w:rPr>
        <w:t>It is straightforward to introduce a new UE capability for processing bandwidth aggregated PRS. The details can be further di</w:t>
      </w:r>
      <w:r>
        <w:rPr>
          <w:rFonts w:hint="eastAsia"/>
          <w:bCs/>
          <w:sz w:val="20"/>
          <w:szCs w:val="20"/>
        </w:rPr>
        <w:t>s</w:t>
      </w:r>
      <w:r>
        <w:rPr>
          <w:bCs/>
          <w:sz w:val="20"/>
          <w:szCs w:val="20"/>
        </w:rPr>
        <w:t xml:space="preserve">cussed here or in the end of </w:t>
      </w:r>
      <w:r>
        <w:rPr>
          <w:rFonts w:hint="eastAsia"/>
          <w:bCs/>
          <w:sz w:val="20"/>
          <w:szCs w:val="20"/>
        </w:rPr>
        <w:t>Rel</w:t>
      </w:r>
      <w:r>
        <w:rPr>
          <w:bCs/>
          <w:sz w:val="20"/>
          <w:szCs w:val="20"/>
        </w:rPr>
        <w:t xml:space="preserve">-18 in the UE feature agenda. </w:t>
      </w:r>
    </w:p>
    <w:p w14:paraId="7BAD751C" w14:textId="77777777" w:rsidR="00154A9F" w:rsidRDefault="00154A9F">
      <w:pPr>
        <w:snapToGrid w:val="0"/>
        <w:rPr>
          <w:bCs/>
          <w:sz w:val="20"/>
          <w:szCs w:val="20"/>
        </w:rPr>
      </w:pPr>
    </w:p>
    <w:p w14:paraId="48729F12" w14:textId="77777777" w:rsidR="00154A9F" w:rsidRDefault="001A2093">
      <w:pPr>
        <w:snapToGrid w:val="0"/>
        <w:spacing w:before="120" w:after="120"/>
        <w:jc w:val="both"/>
        <w:rPr>
          <w:rFonts w:eastAsia="宋体"/>
          <w:sz w:val="20"/>
          <w:szCs w:val="20"/>
        </w:rPr>
      </w:pPr>
      <w:r>
        <w:rPr>
          <w:b/>
          <w:bCs/>
          <w:sz w:val="20"/>
          <w:szCs w:val="20"/>
        </w:rPr>
        <w:t>Proposal 2.7-1:</w:t>
      </w:r>
      <w:r>
        <w:rPr>
          <w:rFonts w:eastAsia="宋体"/>
          <w:sz w:val="20"/>
          <w:szCs w:val="20"/>
        </w:rPr>
        <w:t xml:space="preserve"> Introduce new UE capability to support PRS bandwidth aggregation measurement</w:t>
      </w:r>
    </w:p>
    <w:p w14:paraId="704D3E97" w14:textId="77777777" w:rsidR="00154A9F" w:rsidRDefault="001A2093">
      <w:pPr>
        <w:numPr>
          <w:ilvl w:val="0"/>
          <w:numId w:val="18"/>
        </w:numPr>
        <w:snapToGrid w:val="0"/>
        <w:spacing w:before="120" w:after="120"/>
        <w:contextualSpacing/>
        <w:rPr>
          <w:rFonts w:eastAsia="宋体"/>
          <w:sz w:val="20"/>
          <w:szCs w:val="20"/>
          <w:lang w:val="en-GB"/>
        </w:rPr>
      </w:pPr>
      <w:r>
        <w:rPr>
          <w:rFonts w:eastAsia="宋体"/>
          <w:sz w:val="20"/>
          <w:szCs w:val="20"/>
          <w:lang w:val="en-GB"/>
        </w:rPr>
        <w:t xml:space="preserve">FFS the details include the processing capability (N, T), the maximum number of PRS resources that can be process in a </w:t>
      </w:r>
      <w:proofErr w:type="gramStart"/>
      <w:r>
        <w:rPr>
          <w:rFonts w:eastAsia="宋体"/>
          <w:sz w:val="20"/>
          <w:szCs w:val="20"/>
          <w:lang w:val="en-GB"/>
        </w:rPr>
        <w:t>slots</w:t>
      </w:r>
      <w:proofErr w:type="gramEnd"/>
      <w:r>
        <w:rPr>
          <w:rFonts w:eastAsia="宋体"/>
          <w:sz w:val="20"/>
          <w:szCs w:val="20"/>
          <w:lang w:val="en-GB"/>
        </w:rPr>
        <w:t xml:space="preserve"> over the aggregation</w:t>
      </w:r>
    </w:p>
    <w:p w14:paraId="5E672AE1" w14:textId="77777777" w:rsidR="00154A9F" w:rsidRDefault="001A2093">
      <w:pPr>
        <w:numPr>
          <w:ilvl w:val="0"/>
          <w:numId w:val="18"/>
        </w:numPr>
        <w:shd w:val="clear" w:color="auto" w:fill="FFFFFF"/>
        <w:snapToGrid w:val="0"/>
        <w:spacing w:before="120" w:after="120"/>
        <w:rPr>
          <w:rFonts w:ascii="Calibri" w:hAnsi="Calibri" w:cs="Calibri"/>
          <w:sz w:val="20"/>
          <w:szCs w:val="20"/>
        </w:rPr>
      </w:pPr>
      <w:r>
        <w:rPr>
          <w:sz w:val="20"/>
          <w:szCs w:val="20"/>
          <w:lang w:val="en-GB"/>
        </w:rPr>
        <w:t>FFS the details on the type of PFL bandwidth combinations to be supported by a UE</w:t>
      </w:r>
    </w:p>
    <w:p w14:paraId="36E4D5AD" w14:textId="77777777" w:rsidR="00154A9F" w:rsidRDefault="001A2093">
      <w:pPr>
        <w:numPr>
          <w:ilvl w:val="0"/>
          <w:numId w:val="18"/>
        </w:numPr>
        <w:snapToGrid w:val="0"/>
        <w:spacing w:before="120" w:after="120"/>
        <w:contextualSpacing/>
        <w:rPr>
          <w:rFonts w:eastAsia="宋体"/>
          <w:sz w:val="20"/>
          <w:szCs w:val="20"/>
          <w:lang w:val="en-GB"/>
        </w:rPr>
      </w:pPr>
      <w:r>
        <w:rPr>
          <w:rFonts w:eastAsia="宋体"/>
          <w:sz w:val="20"/>
          <w:szCs w:val="20"/>
          <w:lang w:val="en-GB"/>
        </w:rPr>
        <w:t>This is applicable for DL-TDOA and Multi-RTT positioning methods</w:t>
      </w:r>
    </w:p>
    <w:p w14:paraId="03E622D2" w14:textId="77777777" w:rsidR="00154A9F" w:rsidRDefault="00154A9F">
      <w:pPr>
        <w:snapToGrid w:val="0"/>
        <w:rPr>
          <w:lang w:val="en-GB"/>
        </w:rPr>
      </w:pPr>
    </w:p>
    <w:tbl>
      <w:tblPr>
        <w:tblStyle w:val="af4"/>
        <w:tblW w:w="9583" w:type="dxa"/>
        <w:tblLook w:val="04A0" w:firstRow="1" w:lastRow="0" w:firstColumn="1" w:lastColumn="0" w:noHBand="0" w:noVBand="1"/>
      </w:tblPr>
      <w:tblGrid>
        <w:gridCol w:w="2075"/>
        <w:gridCol w:w="7508"/>
      </w:tblGrid>
      <w:tr w:rsidR="00154A9F" w14:paraId="585D24DB" w14:textId="77777777">
        <w:trPr>
          <w:trHeight w:val="424"/>
        </w:trPr>
        <w:tc>
          <w:tcPr>
            <w:tcW w:w="2075" w:type="dxa"/>
            <w:vAlign w:val="center"/>
          </w:tcPr>
          <w:p w14:paraId="2ED28504" w14:textId="77777777" w:rsidR="00154A9F" w:rsidRDefault="001A2093">
            <w:pPr>
              <w:snapToGrid w:val="0"/>
              <w:rPr>
                <w:b/>
                <w:iCs/>
                <w:sz w:val="18"/>
                <w:szCs w:val="18"/>
              </w:rPr>
            </w:pPr>
            <w:r>
              <w:rPr>
                <w:b/>
                <w:iCs/>
                <w:sz w:val="18"/>
                <w:szCs w:val="18"/>
              </w:rPr>
              <w:t>Company</w:t>
            </w:r>
          </w:p>
        </w:tc>
        <w:tc>
          <w:tcPr>
            <w:tcW w:w="7508" w:type="dxa"/>
            <w:vAlign w:val="center"/>
          </w:tcPr>
          <w:p w14:paraId="5D45C32B"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2BB71E65" w14:textId="77777777">
        <w:trPr>
          <w:trHeight w:val="436"/>
        </w:trPr>
        <w:tc>
          <w:tcPr>
            <w:tcW w:w="2075" w:type="dxa"/>
            <w:vAlign w:val="center"/>
          </w:tcPr>
          <w:p w14:paraId="085BD668" w14:textId="77777777" w:rsidR="00154A9F" w:rsidRDefault="001A2093">
            <w:pPr>
              <w:snapToGrid w:val="0"/>
              <w:rPr>
                <w:iCs/>
                <w:sz w:val="18"/>
                <w:szCs w:val="18"/>
              </w:rPr>
            </w:pPr>
            <w:r>
              <w:rPr>
                <w:iCs/>
                <w:sz w:val="18"/>
                <w:szCs w:val="18"/>
              </w:rPr>
              <w:t>CATT</w:t>
            </w:r>
          </w:p>
        </w:tc>
        <w:tc>
          <w:tcPr>
            <w:tcW w:w="7508" w:type="dxa"/>
            <w:vAlign w:val="center"/>
          </w:tcPr>
          <w:p w14:paraId="463CF606" w14:textId="77777777" w:rsidR="00154A9F" w:rsidRDefault="001A2093">
            <w:pPr>
              <w:snapToGrid w:val="0"/>
              <w:rPr>
                <w:iCs/>
                <w:sz w:val="18"/>
                <w:szCs w:val="18"/>
                <w:lang w:val="en-GB"/>
              </w:rPr>
            </w:pPr>
            <w:r>
              <w:rPr>
                <w:iCs/>
                <w:sz w:val="18"/>
                <w:szCs w:val="18"/>
                <w:lang w:val="en-GB"/>
              </w:rPr>
              <w:t>Support</w:t>
            </w:r>
          </w:p>
        </w:tc>
      </w:tr>
      <w:tr w:rsidR="00154A9F" w14:paraId="4AD14AB6" w14:textId="77777777">
        <w:trPr>
          <w:trHeight w:val="436"/>
        </w:trPr>
        <w:tc>
          <w:tcPr>
            <w:tcW w:w="2075" w:type="dxa"/>
            <w:vAlign w:val="center"/>
          </w:tcPr>
          <w:p w14:paraId="2B15D6D8"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7FDFE140" w14:textId="77777777" w:rsidR="00154A9F" w:rsidRDefault="001A2093">
            <w:pPr>
              <w:snapToGrid w:val="0"/>
              <w:rPr>
                <w:iCs/>
                <w:sz w:val="18"/>
                <w:szCs w:val="18"/>
                <w:lang w:val="en-GB"/>
              </w:rPr>
            </w:pPr>
            <w:r>
              <w:rPr>
                <w:rFonts w:eastAsiaTheme="minorEastAsia"/>
                <w:iCs/>
                <w:sz w:val="18"/>
                <w:szCs w:val="18"/>
                <w:lang w:val="en-GB"/>
              </w:rPr>
              <w:t>Support</w:t>
            </w:r>
          </w:p>
        </w:tc>
      </w:tr>
      <w:tr w:rsidR="00154A9F" w14:paraId="23603166" w14:textId="77777777">
        <w:trPr>
          <w:trHeight w:val="436"/>
        </w:trPr>
        <w:tc>
          <w:tcPr>
            <w:tcW w:w="2075" w:type="dxa"/>
            <w:vAlign w:val="center"/>
          </w:tcPr>
          <w:p w14:paraId="5A2C08B3"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66569A09" w14:textId="77777777" w:rsidR="00154A9F" w:rsidRDefault="001A2093">
            <w:pPr>
              <w:snapToGrid w:val="0"/>
              <w:rPr>
                <w:rFonts w:eastAsiaTheme="minorEastAsia"/>
                <w:iCs/>
                <w:sz w:val="18"/>
                <w:szCs w:val="18"/>
                <w:lang w:val="en-GB"/>
              </w:rPr>
            </w:pPr>
            <w:r>
              <w:rPr>
                <w:rFonts w:eastAsiaTheme="minorEastAsia"/>
                <w:iCs/>
                <w:sz w:val="18"/>
                <w:szCs w:val="18"/>
                <w:lang w:val="en-GB"/>
              </w:rPr>
              <w:t>Support.</w:t>
            </w:r>
          </w:p>
        </w:tc>
      </w:tr>
      <w:tr w:rsidR="00154A9F" w14:paraId="27033667" w14:textId="77777777">
        <w:trPr>
          <w:trHeight w:val="436"/>
        </w:trPr>
        <w:tc>
          <w:tcPr>
            <w:tcW w:w="2075" w:type="dxa"/>
            <w:vAlign w:val="center"/>
          </w:tcPr>
          <w:p w14:paraId="3C53DFA3" w14:textId="77777777" w:rsidR="00154A9F" w:rsidRDefault="001A209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78B731EC"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A001CA" w14:paraId="055BC9CD" w14:textId="77777777">
        <w:trPr>
          <w:trHeight w:val="436"/>
        </w:trPr>
        <w:tc>
          <w:tcPr>
            <w:tcW w:w="2075" w:type="dxa"/>
            <w:vAlign w:val="center"/>
          </w:tcPr>
          <w:p w14:paraId="34B80AC7" w14:textId="5783D7AD" w:rsidR="00A001CA" w:rsidRDefault="00A001CA" w:rsidP="00A001CA">
            <w:pPr>
              <w:snapToGrid w:val="0"/>
              <w:rPr>
                <w:rFonts w:eastAsiaTheme="minorEastAsia"/>
                <w:iCs/>
                <w:sz w:val="18"/>
                <w:szCs w:val="18"/>
              </w:rPr>
            </w:pPr>
            <w:r>
              <w:rPr>
                <w:iCs/>
                <w:sz w:val="18"/>
                <w:szCs w:val="18"/>
              </w:rPr>
              <w:t>Intel</w:t>
            </w:r>
          </w:p>
        </w:tc>
        <w:tc>
          <w:tcPr>
            <w:tcW w:w="7508" w:type="dxa"/>
            <w:vAlign w:val="center"/>
          </w:tcPr>
          <w:p w14:paraId="138235EF" w14:textId="77F5E608" w:rsidR="00A001CA" w:rsidRDefault="00A001CA" w:rsidP="00A001CA">
            <w:pPr>
              <w:snapToGrid w:val="0"/>
              <w:rPr>
                <w:rFonts w:eastAsiaTheme="minorEastAsia"/>
                <w:iCs/>
                <w:sz w:val="18"/>
                <w:szCs w:val="18"/>
                <w:lang w:val="en-GB"/>
              </w:rPr>
            </w:pPr>
            <w:r>
              <w:rPr>
                <w:iCs/>
                <w:sz w:val="18"/>
                <w:szCs w:val="18"/>
                <w:lang w:val="en-GB"/>
              </w:rPr>
              <w:t xml:space="preserve">The proposal does not seem to say much beyond the obvious. In our view, it would be better to have a more meaningful description once the design elements are bit more mature. </w:t>
            </w:r>
          </w:p>
        </w:tc>
      </w:tr>
      <w:tr w:rsidR="002074EF" w14:paraId="1B6BA051" w14:textId="77777777">
        <w:trPr>
          <w:trHeight w:val="436"/>
        </w:trPr>
        <w:tc>
          <w:tcPr>
            <w:tcW w:w="2075" w:type="dxa"/>
            <w:vAlign w:val="center"/>
          </w:tcPr>
          <w:p w14:paraId="0C240CFD" w14:textId="057D4BBF" w:rsidR="002074EF" w:rsidRDefault="002074EF" w:rsidP="002074EF">
            <w:pPr>
              <w:snapToGrid w:val="0"/>
              <w:rPr>
                <w:iCs/>
                <w:sz w:val="18"/>
                <w:szCs w:val="18"/>
              </w:rPr>
            </w:pPr>
            <w:r>
              <w:rPr>
                <w:rFonts w:eastAsiaTheme="minorEastAsia"/>
                <w:iCs/>
                <w:sz w:val="18"/>
                <w:szCs w:val="18"/>
              </w:rPr>
              <w:t>OPPO</w:t>
            </w:r>
          </w:p>
        </w:tc>
        <w:tc>
          <w:tcPr>
            <w:tcW w:w="7508" w:type="dxa"/>
            <w:vAlign w:val="center"/>
          </w:tcPr>
          <w:p w14:paraId="5E1309CB" w14:textId="3DC86645" w:rsidR="002074EF" w:rsidRDefault="002074EF" w:rsidP="002074EF">
            <w:pPr>
              <w:snapToGrid w:val="0"/>
              <w:rPr>
                <w:iCs/>
                <w:sz w:val="18"/>
                <w:szCs w:val="18"/>
                <w:lang w:val="en-GB"/>
              </w:rPr>
            </w:pPr>
            <w:r>
              <w:rPr>
                <w:rFonts w:eastAsiaTheme="minorEastAsia"/>
                <w:iCs/>
                <w:sz w:val="18"/>
                <w:szCs w:val="18"/>
                <w:lang w:val="en-GB"/>
              </w:rPr>
              <w:t>Ok</w:t>
            </w:r>
          </w:p>
        </w:tc>
      </w:tr>
      <w:tr w:rsidR="00382C21" w14:paraId="434E25EB" w14:textId="77777777">
        <w:trPr>
          <w:trHeight w:val="436"/>
        </w:trPr>
        <w:tc>
          <w:tcPr>
            <w:tcW w:w="2075" w:type="dxa"/>
            <w:vAlign w:val="center"/>
          </w:tcPr>
          <w:p w14:paraId="77BC3798" w14:textId="205BD46C" w:rsidR="00382C21" w:rsidRDefault="00382C21" w:rsidP="002074EF">
            <w:pPr>
              <w:snapToGrid w:val="0"/>
              <w:rPr>
                <w:rFonts w:eastAsiaTheme="minorEastAsia"/>
                <w:iCs/>
                <w:sz w:val="18"/>
                <w:szCs w:val="18"/>
              </w:rPr>
            </w:pPr>
            <w:r>
              <w:rPr>
                <w:rFonts w:eastAsiaTheme="minorEastAsia"/>
                <w:iCs/>
                <w:sz w:val="18"/>
                <w:szCs w:val="18"/>
              </w:rPr>
              <w:t>Apple</w:t>
            </w:r>
          </w:p>
        </w:tc>
        <w:tc>
          <w:tcPr>
            <w:tcW w:w="7508" w:type="dxa"/>
            <w:vAlign w:val="center"/>
          </w:tcPr>
          <w:p w14:paraId="0AADA98C" w14:textId="36840731" w:rsidR="00382C21" w:rsidRDefault="00382C21" w:rsidP="002074EF">
            <w:pPr>
              <w:snapToGrid w:val="0"/>
              <w:rPr>
                <w:rFonts w:eastAsiaTheme="minorEastAsia"/>
                <w:iCs/>
                <w:sz w:val="18"/>
                <w:szCs w:val="18"/>
                <w:lang w:val="en-GB"/>
              </w:rPr>
            </w:pPr>
            <w:r>
              <w:rPr>
                <w:rFonts w:eastAsiaTheme="minorEastAsia"/>
                <w:iCs/>
                <w:sz w:val="18"/>
                <w:szCs w:val="18"/>
                <w:lang w:val="en-GB"/>
              </w:rPr>
              <w:t>Support</w:t>
            </w:r>
          </w:p>
        </w:tc>
      </w:tr>
      <w:tr w:rsidR="00646398" w14:paraId="4F7582AD" w14:textId="77777777">
        <w:trPr>
          <w:trHeight w:val="436"/>
        </w:trPr>
        <w:tc>
          <w:tcPr>
            <w:tcW w:w="2075" w:type="dxa"/>
            <w:vAlign w:val="center"/>
          </w:tcPr>
          <w:p w14:paraId="1C1A7D05" w14:textId="69E3EAA9" w:rsidR="00646398" w:rsidRDefault="00646398" w:rsidP="002074EF">
            <w:pPr>
              <w:snapToGrid w:val="0"/>
              <w:rPr>
                <w:rFonts w:eastAsiaTheme="minorEastAsia"/>
                <w:iCs/>
                <w:sz w:val="18"/>
                <w:szCs w:val="18"/>
              </w:rPr>
            </w:pPr>
            <w:r>
              <w:rPr>
                <w:rFonts w:eastAsiaTheme="minorEastAsia"/>
                <w:iCs/>
                <w:sz w:val="18"/>
                <w:szCs w:val="18"/>
              </w:rPr>
              <w:t>Qualcomm</w:t>
            </w:r>
          </w:p>
        </w:tc>
        <w:tc>
          <w:tcPr>
            <w:tcW w:w="7508" w:type="dxa"/>
            <w:vAlign w:val="center"/>
          </w:tcPr>
          <w:p w14:paraId="3F3AD7CC" w14:textId="7AA1F5FE" w:rsidR="00646398" w:rsidRDefault="00646398" w:rsidP="002074EF">
            <w:pPr>
              <w:snapToGrid w:val="0"/>
              <w:rPr>
                <w:rFonts w:eastAsiaTheme="minorEastAsia"/>
                <w:iCs/>
                <w:sz w:val="18"/>
                <w:szCs w:val="18"/>
                <w:lang w:val="en-GB"/>
              </w:rPr>
            </w:pPr>
            <w:r>
              <w:rPr>
                <w:rFonts w:eastAsiaTheme="minorEastAsia"/>
                <w:iCs/>
                <w:sz w:val="18"/>
                <w:szCs w:val="18"/>
                <w:lang w:val="en-GB"/>
              </w:rPr>
              <w:t>Support</w:t>
            </w:r>
            <w:r w:rsidR="004904FE">
              <w:rPr>
                <w:rFonts w:eastAsiaTheme="minorEastAsia"/>
                <w:iCs/>
                <w:sz w:val="18"/>
                <w:szCs w:val="18"/>
                <w:lang w:val="en-GB"/>
              </w:rPr>
              <w:t xml:space="preserve"> with the change: “new UE capability(-</w:t>
            </w:r>
            <w:proofErr w:type="spellStart"/>
            <w:r w:rsidR="004904FE">
              <w:rPr>
                <w:rFonts w:eastAsiaTheme="minorEastAsia"/>
                <w:iCs/>
                <w:sz w:val="18"/>
                <w:szCs w:val="18"/>
                <w:lang w:val="en-GB"/>
              </w:rPr>
              <w:t>ies</w:t>
            </w:r>
            <w:proofErr w:type="spellEnd"/>
            <w:r w:rsidR="004904FE">
              <w:rPr>
                <w:rFonts w:eastAsiaTheme="minorEastAsia"/>
                <w:iCs/>
                <w:sz w:val="18"/>
                <w:szCs w:val="18"/>
                <w:lang w:val="en-GB"/>
              </w:rPr>
              <w:t>)”</w:t>
            </w:r>
          </w:p>
        </w:tc>
      </w:tr>
    </w:tbl>
    <w:p w14:paraId="414AD713" w14:textId="77777777" w:rsidR="00154A9F" w:rsidRDefault="00154A9F">
      <w:pPr>
        <w:snapToGrid w:val="0"/>
        <w:rPr>
          <w:kern w:val="2"/>
          <w:sz w:val="20"/>
        </w:rPr>
      </w:pPr>
    </w:p>
    <w:p w14:paraId="6F29BC95"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14:paraId="2F348150"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4F1D6C88" w14:textId="77777777">
        <w:tc>
          <w:tcPr>
            <w:tcW w:w="1129" w:type="dxa"/>
          </w:tcPr>
          <w:p w14:paraId="0C51A42C"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3313D1C0" w14:textId="77777777" w:rsidR="00154A9F" w:rsidRDefault="001A2093">
            <w:pPr>
              <w:snapToGrid w:val="0"/>
              <w:rPr>
                <w:sz w:val="20"/>
                <w:szCs w:val="20"/>
              </w:rPr>
            </w:pPr>
            <w:r>
              <w:rPr>
                <w:sz w:val="20"/>
                <w:szCs w:val="20"/>
              </w:rPr>
              <w:t>Proposal 7:</w:t>
            </w:r>
          </w:p>
          <w:p w14:paraId="1A627B35" w14:textId="77777777" w:rsidR="00154A9F" w:rsidRDefault="001A2093">
            <w:pPr>
              <w:numPr>
                <w:ilvl w:val="0"/>
                <w:numId w:val="20"/>
              </w:numPr>
              <w:snapToGrid w:val="0"/>
              <w:spacing w:after="120" w:line="260" w:lineRule="exact"/>
              <w:jc w:val="both"/>
              <w:rPr>
                <w:rFonts w:eastAsia="宋体"/>
                <w:sz w:val="20"/>
                <w:szCs w:val="20"/>
              </w:rPr>
            </w:pPr>
            <w:r>
              <w:rPr>
                <w:rFonts w:eastAsia="宋体"/>
                <w:sz w:val="20"/>
                <w:szCs w:val="20"/>
              </w:rPr>
              <w:t>Introduce an indicator to distinguish single FFT/IFFT or multiple FFT/IFFT operation for bandwidth aggregation measurement.</w:t>
            </w:r>
          </w:p>
        </w:tc>
      </w:tr>
      <w:tr w:rsidR="00154A9F" w14:paraId="61B398B5" w14:textId="77777777">
        <w:tc>
          <w:tcPr>
            <w:tcW w:w="1129" w:type="dxa"/>
            <w:vAlign w:val="center"/>
          </w:tcPr>
          <w:p w14:paraId="36D973CD" w14:textId="77777777" w:rsidR="00154A9F" w:rsidRDefault="001A2093">
            <w:pPr>
              <w:tabs>
                <w:tab w:val="left" w:pos="1276"/>
              </w:tabs>
              <w:snapToGrid w:val="0"/>
              <w:rPr>
                <w:iCs/>
                <w:sz w:val="20"/>
                <w:szCs w:val="20"/>
              </w:rPr>
            </w:pPr>
            <w:r>
              <w:rPr>
                <w:iCs/>
                <w:sz w:val="20"/>
                <w:szCs w:val="20"/>
              </w:rPr>
              <w:t>Nokia</w:t>
            </w:r>
          </w:p>
        </w:tc>
        <w:tc>
          <w:tcPr>
            <w:tcW w:w="8221" w:type="dxa"/>
            <w:vAlign w:val="center"/>
          </w:tcPr>
          <w:p w14:paraId="4F3C4382" w14:textId="77777777" w:rsidR="00154A9F" w:rsidRDefault="001A2093">
            <w:pPr>
              <w:snapToGrid w:val="0"/>
              <w:rPr>
                <w:rFonts w:eastAsia="Yu Mincho"/>
                <w:sz w:val="20"/>
                <w:szCs w:val="20"/>
              </w:rPr>
            </w:pPr>
            <w:r>
              <w:rPr>
                <w:rFonts w:eastAsia="Yu Mincho"/>
                <w:bCs/>
                <w:sz w:val="20"/>
                <w:szCs w:val="20"/>
              </w:rPr>
              <w:t>Proposal 2:</w:t>
            </w:r>
            <w:r>
              <w:rPr>
                <w:rFonts w:eastAsia="Yu Mincho"/>
                <w:sz w:val="20"/>
                <w:szCs w:val="20"/>
              </w:rPr>
              <w:t xml:space="preserve"> RAN1 should investigate the impact on the accuracy of the positioning measurement by bandwidth aggregation, based on measurement across multiple PFLs with different bandwidths (e.g., adopted sampling rate (FFT/IFFT sizes) at the receiver and transmitter in each PFL). </w:t>
            </w:r>
          </w:p>
          <w:p w14:paraId="55F6A95E" w14:textId="77777777" w:rsidR="00154A9F" w:rsidRDefault="001A2093">
            <w:pPr>
              <w:snapToGrid w:val="0"/>
              <w:rPr>
                <w:rFonts w:eastAsia="Yu Mincho"/>
                <w:sz w:val="20"/>
                <w:szCs w:val="20"/>
              </w:rPr>
            </w:pPr>
            <w:r>
              <w:rPr>
                <w:rFonts w:eastAsia="Yu Mincho"/>
                <w:bCs/>
                <w:sz w:val="20"/>
                <w:szCs w:val="20"/>
              </w:rPr>
              <w:t>Proposal 3:</w:t>
            </w:r>
            <w:r>
              <w:rPr>
                <w:rFonts w:eastAsia="Yu Mincho"/>
                <w:sz w:val="20"/>
                <w:szCs w:val="20"/>
              </w:rPr>
              <w:t xml:space="preserve"> RAN1 should identify the potential solution for receiver and/or transmitter </w:t>
            </w:r>
            <w:r>
              <w:rPr>
                <w:sz w:val="20"/>
                <w:szCs w:val="20"/>
              </w:rPr>
              <w:t>to minimize the impact of phase incoherency issue between PFLs to satisfy the positioning requirement.</w:t>
            </w:r>
            <w:r>
              <w:rPr>
                <w:rFonts w:eastAsia="Yu Mincho"/>
                <w:sz w:val="20"/>
                <w:szCs w:val="20"/>
              </w:rPr>
              <w:t xml:space="preserve"> </w:t>
            </w:r>
          </w:p>
          <w:p w14:paraId="72CC5E80" w14:textId="77777777" w:rsidR="00154A9F" w:rsidRDefault="001A2093">
            <w:pPr>
              <w:snapToGrid w:val="0"/>
              <w:rPr>
                <w:sz w:val="20"/>
                <w:szCs w:val="20"/>
              </w:rPr>
            </w:pPr>
            <w:r>
              <w:rPr>
                <w:bCs/>
                <w:sz w:val="20"/>
                <w:szCs w:val="20"/>
              </w:rPr>
              <w:t>Proposal 8:</w:t>
            </w:r>
            <w:r>
              <w:rPr>
                <w:sz w:val="20"/>
                <w:szCs w:val="20"/>
              </w:rPr>
              <w:t xml:space="preserve"> RAN1 should introduce the required signaling and physical layer procedure to clarify when/how the UE measure DL PRS outside of the initial BWP.</w:t>
            </w:r>
          </w:p>
          <w:p w14:paraId="25524F29" w14:textId="77777777" w:rsidR="00154A9F" w:rsidRDefault="00154A9F">
            <w:pPr>
              <w:snapToGrid w:val="0"/>
              <w:jc w:val="both"/>
              <w:rPr>
                <w:sz w:val="20"/>
                <w:szCs w:val="20"/>
              </w:rPr>
            </w:pPr>
          </w:p>
        </w:tc>
      </w:tr>
      <w:tr w:rsidR="00154A9F" w14:paraId="21EDF08D" w14:textId="77777777">
        <w:tc>
          <w:tcPr>
            <w:tcW w:w="1129" w:type="dxa"/>
            <w:vAlign w:val="center"/>
          </w:tcPr>
          <w:p w14:paraId="41F6362A" w14:textId="77777777" w:rsidR="00154A9F" w:rsidRDefault="001A2093">
            <w:pPr>
              <w:tabs>
                <w:tab w:val="left" w:pos="1276"/>
              </w:tabs>
              <w:snapToGrid w:val="0"/>
              <w:rPr>
                <w:iCs/>
                <w:sz w:val="20"/>
                <w:szCs w:val="20"/>
              </w:rPr>
            </w:pPr>
            <w:r>
              <w:rPr>
                <w:iCs/>
                <w:sz w:val="20"/>
                <w:szCs w:val="20"/>
              </w:rPr>
              <w:t>CATT</w:t>
            </w:r>
          </w:p>
        </w:tc>
        <w:tc>
          <w:tcPr>
            <w:tcW w:w="8221" w:type="dxa"/>
            <w:vAlign w:val="center"/>
          </w:tcPr>
          <w:p w14:paraId="1D88BE01" w14:textId="77777777" w:rsidR="00154A9F" w:rsidRDefault="001A2093">
            <w:pPr>
              <w:snapToGrid w:val="0"/>
              <w:spacing w:after="120"/>
              <w:rPr>
                <w:bCs/>
                <w:sz w:val="20"/>
                <w:szCs w:val="20"/>
              </w:rPr>
            </w:pPr>
            <w:r>
              <w:rPr>
                <w:bCs/>
                <w:sz w:val="20"/>
                <w:szCs w:val="20"/>
              </w:rPr>
              <w:t>Proposal 5: For minimizing the impact of the specification, existing R</w:t>
            </w:r>
            <w:r>
              <w:rPr>
                <w:rFonts w:eastAsia="宋体"/>
                <w:bCs/>
                <w:sz w:val="20"/>
                <w:szCs w:val="20"/>
              </w:rPr>
              <w:t>el-</w:t>
            </w:r>
            <w:r>
              <w:rPr>
                <w:bCs/>
                <w:sz w:val="20"/>
                <w:szCs w:val="20"/>
              </w:rPr>
              <w:t>16/R</w:t>
            </w:r>
            <w:r>
              <w:rPr>
                <w:rFonts w:eastAsia="宋体"/>
                <w:bCs/>
                <w:sz w:val="20"/>
                <w:szCs w:val="20"/>
              </w:rPr>
              <w:t xml:space="preserve"> el-</w:t>
            </w:r>
            <w:r>
              <w:rPr>
                <w:bCs/>
                <w:sz w:val="20"/>
                <w:szCs w:val="20"/>
              </w:rPr>
              <w:t>17 positioning procedures for DL PRS measurements of single PFL should be extended to the cases when the PRS measurements are obtained from multiple PFLs/multiple carriers for DL PRS bandwidth aggregation.</w:t>
            </w:r>
          </w:p>
        </w:tc>
      </w:tr>
      <w:tr w:rsidR="00154A9F" w14:paraId="47AE84E5" w14:textId="77777777">
        <w:tc>
          <w:tcPr>
            <w:tcW w:w="1129" w:type="dxa"/>
            <w:vAlign w:val="center"/>
          </w:tcPr>
          <w:p w14:paraId="40320FF0" w14:textId="77777777" w:rsidR="00154A9F" w:rsidRDefault="001A2093">
            <w:pPr>
              <w:tabs>
                <w:tab w:val="left" w:pos="1276"/>
              </w:tabs>
              <w:snapToGrid w:val="0"/>
              <w:rPr>
                <w:iCs/>
                <w:sz w:val="20"/>
                <w:szCs w:val="20"/>
              </w:rPr>
            </w:pPr>
            <w:r>
              <w:rPr>
                <w:iCs/>
                <w:sz w:val="20"/>
                <w:szCs w:val="20"/>
              </w:rPr>
              <w:t>InterDigital</w:t>
            </w:r>
          </w:p>
        </w:tc>
        <w:tc>
          <w:tcPr>
            <w:tcW w:w="8221" w:type="dxa"/>
            <w:vAlign w:val="center"/>
          </w:tcPr>
          <w:p w14:paraId="5B9A454D" w14:textId="77777777" w:rsidR="00154A9F" w:rsidRDefault="001A2093">
            <w:pPr>
              <w:snapToGrid w:val="0"/>
              <w:rPr>
                <w:bCs/>
                <w:sz w:val="20"/>
                <w:szCs w:val="20"/>
              </w:rPr>
            </w:pPr>
            <w:r>
              <w:rPr>
                <w:bCs/>
                <w:sz w:val="20"/>
                <w:szCs w:val="20"/>
              </w:rPr>
              <w:t>Proposal 6: Support priority level associated with PFL(s) for measurement when PRS bandwidth aggregation is enabled.</w:t>
            </w:r>
          </w:p>
          <w:p w14:paraId="48617004" w14:textId="77777777" w:rsidR="00154A9F" w:rsidRDefault="00154A9F">
            <w:pPr>
              <w:snapToGrid w:val="0"/>
              <w:rPr>
                <w:bCs/>
                <w:sz w:val="20"/>
                <w:szCs w:val="20"/>
              </w:rPr>
            </w:pPr>
          </w:p>
          <w:p w14:paraId="5D132982" w14:textId="77777777" w:rsidR="00154A9F" w:rsidRDefault="001A2093">
            <w:pPr>
              <w:snapToGrid w:val="0"/>
              <w:rPr>
                <w:bCs/>
                <w:sz w:val="20"/>
                <w:szCs w:val="20"/>
              </w:rPr>
            </w:pPr>
            <w:r>
              <w:rPr>
                <w:bCs/>
                <w:sz w:val="20"/>
                <w:szCs w:val="20"/>
              </w:rPr>
              <w:t xml:space="preserve">Proposal 7: When carrier aggregation for data communication is enabled, it should automatically enable frequency layer aggregation of PRS, provided that the UE is given association between </w:t>
            </w:r>
            <w:proofErr w:type="spellStart"/>
            <w:r>
              <w:rPr>
                <w:bCs/>
                <w:sz w:val="20"/>
                <w:szCs w:val="20"/>
              </w:rPr>
              <w:t>Scells</w:t>
            </w:r>
            <w:proofErr w:type="spellEnd"/>
            <w:r>
              <w:rPr>
                <w:bCs/>
                <w:sz w:val="20"/>
                <w:szCs w:val="20"/>
              </w:rPr>
              <w:t xml:space="preserve"> and PRS frequency layers.</w:t>
            </w:r>
          </w:p>
          <w:p w14:paraId="432C5B2F" w14:textId="77777777" w:rsidR="00154A9F" w:rsidRDefault="001A2093">
            <w:pPr>
              <w:snapToGrid w:val="0"/>
              <w:spacing w:before="240"/>
              <w:rPr>
                <w:sz w:val="20"/>
                <w:szCs w:val="20"/>
              </w:rPr>
            </w:pPr>
            <w:r>
              <w:rPr>
                <w:bCs/>
                <w:sz w:val="20"/>
                <w:szCs w:val="20"/>
              </w:rPr>
              <w:t>Proposal 8: Support configuration of the default frequency layer to perform measurements on after PRS bandwidth aggregation is disabled</w:t>
            </w:r>
          </w:p>
          <w:p w14:paraId="17B2F6B0" w14:textId="77777777" w:rsidR="00154A9F" w:rsidRDefault="00154A9F">
            <w:pPr>
              <w:snapToGrid w:val="0"/>
              <w:rPr>
                <w:bCs/>
                <w:sz w:val="20"/>
                <w:szCs w:val="20"/>
              </w:rPr>
            </w:pPr>
          </w:p>
        </w:tc>
      </w:tr>
      <w:tr w:rsidR="00154A9F" w14:paraId="7B2AD11B" w14:textId="77777777">
        <w:tc>
          <w:tcPr>
            <w:tcW w:w="1129" w:type="dxa"/>
            <w:vAlign w:val="center"/>
          </w:tcPr>
          <w:p w14:paraId="0D2D1F8F" w14:textId="77777777" w:rsidR="00154A9F" w:rsidRDefault="001A2093">
            <w:pPr>
              <w:tabs>
                <w:tab w:val="left" w:pos="1276"/>
              </w:tabs>
              <w:snapToGrid w:val="0"/>
              <w:rPr>
                <w:iCs/>
                <w:sz w:val="20"/>
                <w:szCs w:val="20"/>
              </w:rPr>
            </w:pPr>
            <w:r>
              <w:rPr>
                <w:iCs/>
                <w:sz w:val="20"/>
                <w:szCs w:val="20"/>
              </w:rPr>
              <w:lastRenderedPageBreak/>
              <w:t>Apple</w:t>
            </w:r>
          </w:p>
        </w:tc>
        <w:tc>
          <w:tcPr>
            <w:tcW w:w="8221" w:type="dxa"/>
            <w:vAlign w:val="center"/>
          </w:tcPr>
          <w:p w14:paraId="172066AD" w14:textId="77777777" w:rsidR="00154A9F" w:rsidRDefault="001A2093">
            <w:pPr>
              <w:snapToGrid w:val="0"/>
              <w:jc w:val="both"/>
              <w:rPr>
                <w:bCs/>
                <w:iCs/>
                <w:sz w:val="20"/>
                <w:szCs w:val="20"/>
              </w:rPr>
            </w:pPr>
            <w:r>
              <w:rPr>
                <w:bCs/>
                <w:iCs/>
                <w:sz w:val="20"/>
                <w:szCs w:val="20"/>
              </w:rPr>
              <w:t>Proposal 7: A discussion of the sequence used across the PRS  aggregated bandwidth is needed. There are two options:</w:t>
            </w:r>
          </w:p>
          <w:p w14:paraId="510FB764" w14:textId="77777777" w:rsidR="00154A9F" w:rsidRDefault="001A2093">
            <w:pPr>
              <w:pStyle w:val="52"/>
              <w:widowControl/>
              <w:numPr>
                <w:ilvl w:val="0"/>
                <w:numId w:val="5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1: one sequence across the aggregated bandwidth </w:t>
            </w:r>
          </w:p>
          <w:p w14:paraId="62FB482D" w14:textId="77777777" w:rsidR="00154A9F" w:rsidRDefault="001A2093">
            <w:pPr>
              <w:pStyle w:val="52"/>
              <w:widowControl/>
              <w:numPr>
                <w:ilvl w:val="0"/>
                <w:numId w:val="5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2: different sequences in each component of the aggregated bandwidth. </w:t>
            </w:r>
          </w:p>
          <w:p w14:paraId="5D0CBFD0" w14:textId="77777777" w:rsidR="00154A9F" w:rsidRDefault="001A2093">
            <w:pPr>
              <w:snapToGrid w:val="0"/>
              <w:jc w:val="both"/>
              <w:rPr>
                <w:bCs/>
                <w:iCs/>
                <w:sz w:val="20"/>
                <w:szCs w:val="20"/>
              </w:rPr>
            </w:pPr>
            <w:r>
              <w:rPr>
                <w:bCs/>
                <w:iCs/>
                <w:sz w:val="20"/>
                <w:szCs w:val="20"/>
              </w:rPr>
              <w:t xml:space="preserve"> Proposal 12: RAN1 should review PRS processing prioritization with SSB transmission when the PFLs are on different cells with different SSB timings. One possible solution is that  for PRS aggregation across multiple cells, the UE does not expect </w:t>
            </w:r>
            <w:proofErr w:type="spellStart"/>
            <w:r>
              <w:rPr>
                <w:bCs/>
                <w:iCs/>
                <w:sz w:val="20"/>
                <w:szCs w:val="20"/>
              </w:rPr>
              <w:t>tht</w:t>
            </w:r>
            <w:proofErr w:type="spellEnd"/>
            <w:r>
              <w:rPr>
                <w:bCs/>
                <w:iCs/>
                <w:sz w:val="20"/>
                <w:szCs w:val="20"/>
              </w:rPr>
              <w:t xml:space="preserve"> the SSB transmission should interrupt the DL PRS differently on each cell. </w:t>
            </w:r>
          </w:p>
          <w:p w14:paraId="4D2763C1" w14:textId="77777777" w:rsidR="00154A9F" w:rsidRDefault="00154A9F">
            <w:pPr>
              <w:snapToGrid w:val="0"/>
              <w:jc w:val="both"/>
              <w:rPr>
                <w:bCs/>
                <w:iCs/>
                <w:sz w:val="20"/>
                <w:szCs w:val="20"/>
              </w:rPr>
            </w:pPr>
          </w:p>
        </w:tc>
      </w:tr>
      <w:tr w:rsidR="00154A9F" w14:paraId="3F48B0EE" w14:textId="77777777">
        <w:tc>
          <w:tcPr>
            <w:tcW w:w="1129" w:type="dxa"/>
            <w:vAlign w:val="center"/>
          </w:tcPr>
          <w:p w14:paraId="34A4EB86" w14:textId="77777777" w:rsidR="00154A9F" w:rsidRDefault="001A2093">
            <w:pPr>
              <w:tabs>
                <w:tab w:val="left" w:pos="1276"/>
              </w:tabs>
              <w:snapToGrid w:val="0"/>
              <w:rPr>
                <w:iCs/>
                <w:sz w:val="20"/>
                <w:szCs w:val="20"/>
              </w:rPr>
            </w:pPr>
            <w:r>
              <w:rPr>
                <w:iCs/>
                <w:sz w:val="20"/>
                <w:szCs w:val="20"/>
              </w:rPr>
              <w:t>Lenovo</w:t>
            </w:r>
          </w:p>
        </w:tc>
        <w:tc>
          <w:tcPr>
            <w:tcW w:w="8221" w:type="dxa"/>
            <w:vAlign w:val="center"/>
          </w:tcPr>
          <w:p w14:paraId="35EC511E" w14:textId="77777777" w:rsidR="00154A9F" w:rsidRDefault="001A2093">
            <w:pPr>
              <w:snapToGrid w:val="0"/>
              <w:spacing w:before="240"/>
              <w:jc w:val="both"/>
              <w:rPr>
                <w:bCs/>
                <w:iCs/>
                <w:sz w:val="20"/>
                <w:szCs w:val="20"/>
              </w:rPr>
            </w:pPr>
            <w:r>
              <w:rPr>
                <w:bCs/>
                <w:iCs/>
                <w:sz w:val="20"/>
                <w:szCs w:val="20"/>
              </w:rPr>
              <w:t>Proposal 2: RAN1 to support any combination of currently supported values in dl-PRS-ResourceBandwidth-r16 to be used for PRS aggregation across 2 or 3 PFLs.</w:t>
            </w:r>
          </w:p>
          <w:p w14:paraId="45F0B2C8" w14:textId="77777777" w:rsidR="00154A9F" w:rsidRDefault="001A2093">
            <w:pPr>
              <w:snapToGrid w:val="0"/>
              <w:spacing w:before="240"/>
              <w:jc w:val="both"/>
              <w:rPr>
                <w:bCs/>
                <w:iCs/>
                <w:sz w:val="20"/>
                <w:szCs w:val="20"/>
              </w:rPr>
            </w:pPr>
            <w:r>
              <w:rPr>
                <w:bCs/>
                <w:iCs/>
                <w:sz w:val="20"/>
                <w:szCs w:val="20"/>
              </w:rPr>
              <w:t>Proposal 3: RAN1 to consider the configuration and coordination details required to enable DL-PRS PFL aggregation. FFS details such as</w:t>
            </w:r>
            <w:r>
              <w:rPr>
                <w:sz w:val="20"/>
                <w:szCs w:val="20"/>
              </w:rPr>
              <w:t xml:space="preserve"> </w:t>
            </w:r>
            <w:r>
              <w:rPr>
                <w:bCs/>
                <w:iCs/>
                <w:sz w:val="20"/>
                <w:szCs w:val="20"/>
              </w:rPr>
              <w:t>which PFLs/carriers to activate/deactivate. RAN3 coordination may be required.</w:t>
            </w:r>
          </w:p>
          <w:p w14:paraId="3E07760D" w14:textId="77777777" w:rsidR="00154A9F" w:rsidRDefault="00154A9F">
            <w:pPr>
              <w:snapToGrid w:val="0"/>
              <w:jc w:val="both"/>
              <w:rPr>
                <w:bCs/>
                <w:iCs/>
                <w:sz w:val="20"/>
                <w:szCs w:val="20"/>
              </w:rPr>
            </w:pPr>
          </w:p>
        </w:tc>
      </w:tr>
      <w:tr w:rsidR="00154A9F" w14:paraId="58B7D35D" w14:textId="77777777">
        <w:tc>
          <w:tcPr>
            <w:tcW w:w="1129" w:type="dxa"/>
            <w:vAlign w:val="center"/>
          </w:tcPr>
          <w:p w14:paraId="62B87CFD" w14:textId="77777777" w:rsidR="00154A9F" w:rsidRDefault="001A2093">
            <w:pPr>
              <w:tabs>
                <w:tab w:val="left" w:pos="1276"/>
              </w:tabs>
              <w:snapToGrid w:val="0"/>
              <w:rPr>
                <w:iCs/>
                <w:sz w:val="20"/>
                <w:szCs w:val="20"/>
              </w:rPr>
            </w:pPr>
            <w:proofErr w:type="spellStart"/>
            <w:r>
              <w:rPr>
                <w:iCs/>
                <w:sz w:val="20"/>
                <w:szCs w:val="20"/>
              </w:rPr>
              <w:t>xiaomi</w:t>
            </w:r>
            <w:proofErr w:type="spellEnd"/>
          </w:p>
        </w:tc>
        <w:tc>
          <w:tcPr>
            <w:tcW w:w="8221" w:type="dxa"/>
            <w:vAlign w:val="center"/>
          </w:tcPr>
          <w:p w14:paraId="5A9FF0A4" w14:textId="77777777" w:rsidR="00154A9F" w:rsidRDefault="001A2093">
            <w:pPr>
              <w:pStyle w:val="3GPPAgreements"/>
              <w:snapToGrid w:val="0"/>
              <w:spacing w:before="0" w:after="120" w:line="256" w:lineRule="auto"/>
              <w:rPr>
                <w:bCs/>
                <w:sz w:val="20"/>
                <w:szCs w:val="20"/>
              </w:rPr>
            </w:pPr>
            <w:r>
              <w:rPr>
                <w:bCs/>
                <w:sz w:val="20"/>
                <w:szCs w:val="20"/>
              </w:rPr>
              <w:t>Proposal 6: When the dropping of DL PRS resource/set happens in one PFL within PPW, UE can</w:t>
            </w:r>
          </w:p>
          <w:p w14:paraId="44DFB1A6" w14:textId="77777777" w:rsidR="00154A9F" w:rsidRDefault="001A2093">
            <w:pPr>
              <w:pStyle w:val="3GPPAgreements"/>
              <w:numPr>
                <w:ilvl w:val="0"/>
                <w:numId w:val="55"/>
              </w:numPr>
              <w:overflowPunct w:val="0"/>
              <w:autoSpaceDE w:val="0"/>
              <w:autoSpaceDN w:val="0"/>
              <w:adjustRightInd w:val="0"/>
              <w:snapToGrid w:val="0"/>
              <w:spacing w:before="0" w:after="120" w:line="256" w:lineRule="auto"/>
              <w:textAlignment w:val="baseline"/>
              <w:rPr>
                <w:bCs/>
                <w:sz w:val="20"/>
                <w:szCs w:val="20"/>
              </w:rPr>
            </w:pPr>
            <w:r>
              <w:rPr>
                <w:bCs/>
                <w:sz w:val="20"/>
                <w:szCs w:val="20"/>
              </w:rPr>
              <w:t>Alt. 1: stop positioning measurement</w:t>
            </w:r>
          </w:p>
          <w:p w14:paraId="54AF00A0" w14:textId="77777777" w:rsidR="00154A9F" w:rsidRDefault="001A2093">
            <w:pPr>
              <w:pStyle w:val="3GPPAgreements"/>
              <w:numPr>
                <w:ilvl w:val="0"/>
                <w:numId w:val="55"/>
              </w:numPr>
              <w:overflowPunct w:val="0"/>
              <w:autoSpaceDE w:val="0"/>
              <w:autoSpaceDN w:val="0"/>
              <w:adjustRightInd w:val="0"/>
              <w:snapToGrid w:val="0"/>
              <w:spacing w:before="0" w:after="120" w:line="256" w:lineRule="auto"/>
              <w:textAlignment w:val="baseline"/>
              <w:rPr>
                <w:bCs/>
                <w:sz w:val="20"/>
                <w:szCs w:val="20"/>
              </w:rPr>
            </w:pPr>
            <w:r>
              <w:rPr>
                <w:bCs/>
                <w:sz w:val="20"/>
                <w:szCs w:val="20"/>
              </w:rPr>
              <w:t>Alt. 2: still perform positioning measurement based on the remaining PRSs in other PFL(s)</w:t>
            </w:r>
          </w:p>
        </w:tc>
      </w:tr>
      <w:tr w:rsidR="00154A9F" w14:paraId="04E47D6D" w14:textId="77777777">
        <w:tc>
          <w:tcPr>
            <w:tcW w:w="1129" w:type="dxa"/>
            <w:vAlign w:val="center"/>
          </w:tcPr>
          <w:p w14:paraId="1F347D70" w14:textId="77777777" w:rsidR="00154A9F" w:rsidRDefault="001A2093">
            <w:pPr>
              <w:tabs>
                <w:tab w:val="left" w:pos="1276"/>
              </w:tabs>
              <w:snapToGrid w:val="0"/>
              <w:rPr>
                <w:iCs/>
                <w:sz w:val="20"/>
                <w:szCs w:val="20"/>
              </w:rPr>
            </w:pPr>
            <w:r>
              <w:rPr>
                <w:iCs/>
                <w:sz w:val="20"/>
                <w:szCs w:val="20"/>
              </w:rPr>
              <w:t>ETRI</w:t>
            </w:r>
          </w:p>
        </w:tc>
        <w:tc>
          <w:tcPr>
            <w:tcW w:w="8221" w:type="dxa"/>
            <w:vAlign w:val="center"/>
          </w:tcPr>
          <w:p w14:paraId="3BBD05AF" w14:textId="77777777" w:rsidR="00154A9F" w:rsidRDefault="001A2093">
            <w:pPr>
              <w:pStyle w:val="a4"/>
              <w:snapToGrid w:val="0"/>
              <w:rPr>
                <w:b w:val="0"/>
              </w:rPr>
            </w:pPr>
            <w:bookmarkStart w:id="1" w:name="_Ref131675966"/>
            <w:bookmarkEnd w:id="1"/>
            <w:r>
              <w:rPr>
                <w:b w:val="0"/>
              </w:rPr>
              <w:t>Proposal 1: To obtain the initial time/</w:t>
            </w:r>
            <w:proofErr w:type="spellStart"/>
            <w:r>
              <w:rPr>
                <w:b w:val="0"/>
              </w:rPr>
              <w:t>freq</w:t>
            </w:r>
            <w:proofErr w:type="spellEnd"/>
            <w:r>
              <w:rPr>
                <w:b w:val="0"/>
              </w:rPr>
              <w:t>/spatial sync from a DL RS in a PFL, introduce additional frequency information.</w:t>
            </w:r>
          </w:p>
          <w:p w14:paraId="5D8FD5CD" w14:textId="77777777" w:rsidR="00154A9F" w:rsidRDefault="001A2093">
            <w:pPr>
              <w:snapToGrid w:val="0"/>
              <w:rPr>
                <w:sz w:val="20"/>
                <w:szCs w:val="20"/>
              </w:rPr>
            </w:pPr>
            <w:bookmarkStart w:id="2" w:name="_Ref131675973"/>
            <w:bookmarkEnd w:id="2"/>
            <w:r>
              <w:rPr>
                <w:sz w:val="20"/>
                <w:szCs w:val="20"/>
              </w:rPr>
              <w:t>Proposal 3: Strive to minimize the impact to PRS configuration, and enhance the report configuration.</w:t>
            </w:r>
          </w:p>
          <w:p w14:paraId="720A0165" w14:textId="77777777" w:rsidR="00154A9F" w:rsidRDefault="00154A9F">
            <w:pPr>
              <w:snapToGrid w:val="0"/>
              <w:rPr>
                <w:sz w:val="20"/>
                <w:szCs w:val="20"/>
                <w:lang w:eastAsia="sv-SE"/>
              </w:rPr>
            </w:pPr>
          </w:p>
        </w:tc>
      </w:tr>
      <w:tr w:rsidR="00154A9F" w14:paraId="6F265652" w14:textId="77777777">
        <w:tc>
          <w:tcPr>
            <w:tcW w:w="1129" w:type="dxa"/>
            <w:vAlign w:val="center"/>
          </w:tcPr>
          <w:p w14:paraId="4CAC6A48" w14:textId="77777777" w:rsidR="00154A9F" w:rsidRDefault="001A2093">
            <w:pPr>
              <w:tabs>
                <w:tab w:val="left" w:pos="1276"/>
              </w:tabs>
              <w:snapToGrid w:val="0"/>
              <w:rPr>
                <w:iCs/>
                <w:sz w:val="20"/>
                <w:szCs w:val="20"/>
              </w:rPr>
            </w:pPr>
            <w:r>
              <w:rPr>
                <w:iCs/>
                <w:sz w:val="20"/>
                <w:szCs w:val="20"/>
              </w:rPr>
              <w:t>Intel</w:t>
            </w:r>
          </w:p>
        </w:tc>
        <w:tc>
          <w:tcPr>
            <w:tcW w:w="8221" w:type="dxa"/>
            <w:vAlign w:val="center"/>
          </w:tcPr>
          <w:p w14:paraId="0D762207" w14:textId="77777777" w:rsidR="00154A9F" w:rsidRDefault="001A2093">
            <w:pPr>
              <w:snapToGrid w:val="0"/>
              <w:spacing w:before="240"/>
              <w:jc w:val="both"/>
              <w:rPr>
                <w:sz w:val="20"/>
                <w:szCs w:val="20"/>
              </w:rPr>
            </w:pPr>
            <w:r>
              <w:rPr>
                <w:sz w:val="20"/>
                <w:szCs w:val="20"/>
              </w:rPr>
              <w:t>Proposal 9</w:t>
            </w:r>
          </w:p>
          <w:p w14:paraId="0804202B" w14:textId="77777777" w:rsidR="00154A9F" w:rsidRDefault="001A2093">
            <w:pPr>
              <w:numPr>
                <w:ilvl w:val="0"/>
                <w:numId w:val="56"/>
              </w:numPr>
              <w:overflowPunct w:val="0"/>
              <w:autoSpaceDE w:val="0"/>
              <w:adjustRightInd w:val="0"/>
              <w:snapToGrid w:val="0"/>
              <w:spacing w:before="60"/>
              <w:ind w:left="288" w:hanging="288"/>
              <w:jc w:val="both"/>
              <w:textAlignment w:val="baseline"/>
              <w:rPr>
                <w:iCs/>
                <w:sz w:val="20"/>
                <w:szCs w:val="20"/>
              </w:rPr>
            </w:pPr>
            <w:r>
              <w:rPr>
                <w:iCs/>
                <w:sz w:val="20"/>
                <w:szCs w:val="20"/>
              </w:rPr>
              <w:t>For DL PRS, the relationship between DL CA and bandwidth aggregation is as follows:</w:t>
            </w:r>
          </w:p>
          <w:p w14:paraId="2152B8E3" w14:textId="77777777" w:rsidR="00154A9F" w:rsidRDefault="001A2093">
            <w:pPr>
              <w:numPr>
                <w:ilvl w:val="0"/>
                <w:numId w:val="57"/>
              </w:numPr>
              <w:overflowPunct w:val="0"/>
              <w:autoSpaceDE w:val="0"/>
              <w:adjustRightInd w:val="0"/>
              <w:snapToGrid w:val="0"/>
              <w:spacing w:before="60"/>
              <w:jc w:val="both"/>
              <w:textAlignment w:val="baseline"/>
              <w:rPr>
                <w:iCs/>
                <w:sz w:val="20"/>
                <w:szCs w:val="20"/>
              </w:rPr>
            </w:pPr>
            <w:r>
              <w:rPr>
                <w:iCs/>
                <w:sz w:val="20"/>
                <w:szCs w:val="20"/>
              </w:rPr>
              <w:t>CCs for PRS reception are decoupled from those for DL CA and measurements are limited to MGs in RRC_CONNECTED state.</w:t>
            </w:r>
          </w:p>
          <w:p w14:paraId="7D8B96D5" w14:textId="77777777" w:rsidR="00154A9F" w:rsidRDefault="001A2093">
            <w:pPr>
              <w:numPr>
                <w:ilvl w:val="0"/>
                <w:numId w:val="57"/>
              </w:numPr>
              <w:overflowPunct w:val="0"/>
              <w:autoSpaceDE w:val="0"/>
              <w:adjustRightInd w:val="0"/>
              <w:snapToGrid w:val="0"/>
              <w:spacing w:before="60"/>
              <w:jc w:val="both"/>
              <w:textAlignment w:val="baseline"/>
              <w:rPr>
                <w:iCs/>
                <w:sz w:val="20"/>
                <w:szCs w:val="20"/>
              </w:rPr>
            </w:pPr>
            <w:r>
              <w:rPr>
                <w:iCs/>
                <w:sz w:val="20"/>
                <w:szCs w:val="20"/>
              </w:rPr>
              <w:t>For RRC_INACTIVE and RRC_IDLE states, UE behavior for reception of DL PRS is defined similar to the case of DL PRS reception outside of initial DL BWP in RRC_INACTIVE state as in Rel-17.</w:t>
            </w:r>
          </w:p>
        </w:tc>
      </w:tr>
    </w:tbl>
    <w:p w14:paraId="2CCA8C30" w14:textId="77777777" w:rsidR="00154A9F" w:rsidRDefault="00154A9F">
      <w:pPr>
        <w:snapToGrid w:val="0"/>
      </w:pPr>
    </w:p>
    <w:p w14:paraId="7170E5C6"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32BE30E" w14:textId="77777777" w:rsidR="00154A9F" w:rsidRDefault="001A2093">
      <w:pPr>
        <w:snapToGrid w:val="0"/>
        <w:rPr>
          <w:bCs/>
          <w:sz w:val="20"/>
          <w:szCs w:val="20"/>
        </w:rPr>
      </w:pPr>
      <w:r>
        <w:rPr>
          <w:b/>
          <w:sz w:val="20"/>
          <w:szCs w:val="20"/>
          <w:lang w:val="en-GB"/>
        </w:rPr>
        <w:t xml:space="preserve">FL comments: </w:t>
      </w:r>
      <w:r>
        <w:rPr>
          <w:rFonts w:eastAsia="宋体"/>
          <w:sz w:val="20"/>
          <w:szCs w:val="20"/>
        </w:rPr>
        <w:t xml:space="preserve">Apple and </w:t>
      </w:r>
      <w:proofErr w:type="spellStart"/>
      <w:r>
        <w:rPr>
          <w:rFonts w:eastAsia="宋体"/>
          <w:sz w:val="20"/>
          <w:szCs w:val="20"/>
        </w:rPr>
        <w:t>xiaomi</w:t>
      </w:r>
      <w:proofErr w:type="spellEnd"/>
      <w:r>
        <w:rPr>
          <w:bCs/>
          <w:sz w:val="20"/>
          <w:szCs w:val="20"/>
        </w:rPr>
        <w:t xml:space="preserve"> mentioned the case when PRS in one of aggregated PLFs is dropped. FL thinks the case is valid. Please show your preference for the alternatives. </w:t>
      </w:r>
    </w:p>
    <w:p w14:paraId="15B248F6" w14:textId="77777777" w:rsidR="00154A9F" w:rsidRDefault="001A2093">
      <w:pPr>
        <w:snapToGrid w:val="0"/>
        <w:rPr>
          <w:bCs/>
          <w:sz w:val="20"/>
          <w:szCs w:val="20"/>
        </w:rPr>
      </w:pPr>
      <w:r>
        <w:rPr>
          <w:bCs/>
          <w:sz w:val="20"/>
          <w:szCs w:val="20"/>
        </w:rPr>
        <w:t>For other proposals, more views are needed, we can discuss them next meeting.</w:t>
      </w:r>
    </w:p>
    <w:p w14:paraId="73A5B3AC" w14:textId="77777777" w:rsidR="00154A9F" w:rsidRDefault="00154A9F">
      <w:pPr>
        <w:snapToGrid w:val="0"/>
        <w:rPr>
          <w:bCs/>
          <w:sz w:val="20"/>
          <w:szCs w:val="20"/>
        </w:rPr>
      </w:pPr>
    </w:p>
    <w:p w14:paraId="36EAB111" w14:textId="77777777" w:rsidR="00154A9F" w:rsidRDefault="00154A9F">
      <w:pPr>
        <w:snapToGrid w:val="0"/>
        <w:rPr>
          <w:bCs/>
          <w:sz w:val="20"/>
          <w:szCs w:val="20"/>
        </w:rPr>
      </w:pPr>
    </w:p>
    <w:p w14:paraId="64979C16" w14:textId="77777777" w:rsidR="00154A9F" w:rsidRDefault="001A2093">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e.g. because of collision with SSB, select one of the following solutions</w:t>
      </w:r>
    </w:p>
    <w:p w14:paraId="274BD9B3" w14:textId="77777777" w:rsidR="00154A9F" w:rsidRDefault="001A2093">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positioning measurement in all aggregated PFLs</w:t>
      </w:r>
      <w:r>
        <w:rPr>
          <w:rFonts w:eastAsia="宋体" w:hint="eastAsia"/>
          <w:sz w:val="20"/>
          <w:szCs w:val="20"/>
        </w:rPr>
        <w:t xml:space="preserve"> in the same symbol(s)</w:t>
      </w:r>
    </w:p>
    <w:p w14:paraId="23EB7C79" w14:textId="77777777" w:rsidR="00154A9F" w:rsidRDefault="001A2093">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Still perform positioning measurement based on the remaining PRSs in other PFL(s)</w:t>
      </w:r>
    </w:p>
    <w:p w14:paraId="1C12FCA2" w14:textId="77777777" w:rsidR="00154A9F" w:rsidRDefault="00154A9F">
      <w:pPr>
        <w:snapToGrid w:val="0"/>
        <w:spacing w:before="120" w:after="120"/>
        <w:jc w:val="both"/>
        <w:rPr>
          <w:rFonts w:eastAsia="宋体"/>
          <w:sz w:val="20"/>
          <w:szCs w:val="20"/>
        </w:rPr>
      </w:pPr>
    </w:p>
    <w:p w14:paraId="1F72A20E" w14:textId="77777777" w:rsidR="00154A9F" w:rsidRDefault="00154A9F">
      <w:pPr>
        <w:snapToGrid w:val="0"/>
        <w:rPr>
          <w:lang w:val="en-GB"/>
        </w:rPr>
      </w:pPr>
    </w:p>
    <w:tbl>
      <w:tblPr>
        <w:tblStyle w:val="af4"/>
        <w:tblW w:w="9583" w:type="dxa"/>
        <w:tblLook w:val="04A0" w:firstRow="1" w:lastRow="0" w:firstColumn="1" w:lastColumn="0" w:noHBand="0" w:noVBand="1"/>
      </w:tblPr>
      <w:tblGrid>
        <w:gridCol w:w="2075"/>
        <w:gridCol w:w="7508"/>
      </w:tblGrid>
      <w:tr w:rsidR="00154A9F" w14:paraId="57E36643" w14:textId="77777777">
        <w:trPr>
          <w:trHeight w:val="424"/>
        </w:trPr>
        <w:tc>
          <w:tcPr>
            <w:tcW w:w="2075" w:type="dxa"/>
            <w:vAlign w:val="center"/>
          </w:tcPr>
          <w:p w14:paraId="0BBFA657" w14:textId="77777777" w:rsidR="00154A9F" w:rsidRDefault="001A2093">
            <w:pPr>
              <w:snapToGrid w:val="0"/>
              <w:rPr>
                <w:b/>
                <w:iCs/>
                <w:sz w:val="18"/>
                <w:szCs w:val="18"/>
              </w:rPr>
            </w:pPr>
            <w:r>
              <w:rPr>
                <w:b/>
                <w:iCs/>
                <w:sz w:val="18"/>
                <w:szCs w:val="18"/>
              </w:rPr>
              <w:t>Company</w:t>
            </w:r>
          </w:p>
        </w:tc>
        <w:tc>
          <w:tcPr>
            <w:tcW w:w="7508" w:type="dxa"/>
            <w:vAlign w:val="center"/>
          </w:tcPr>
          <w:p w14:paraId="525D145F"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68C81F98" w14:textId="77777777">
        <w:trPr>
          <w:trHeight w:val="436"/>
        </w:trPr>
        <w:tc>
          <w:tcPr>
            <w:tcW w:w="2075" w:type="dxa"/>
            <w:vAlign w:val="center"/>
          </w:tcPr>
          <w:p w14:paraId="49D70BCE" w14:textId="77777777" w:rsidR="00154A9F" w:rsidRDefault="001A2093">
            <w:pPr>
              <w:snapToGrid w:val="0"/>
              <w:rPr>
                <w:iCs/>
                <w:sz w:val="18"/>
                <w:szCs w:val="18"/>
              </w:rPr>
            </w:pPr>
            <w:r>
              <w:rPr>
                <w:iCs/>
                <w:sz w:val="18"/>
                <w:szCs w:val="18"/>
              </w:rPr>
              <w:t>CATT</w:t>
            </w:r>
          </w:p>
        </w:tc>
        <w:tc>
          <w:tcPr>
            <w:tcW w:w="7508" w:type="dxa"/>
            <w:vAlign w:val="center"/>
          </w:tcPr>
          <w:p w14:paraId="59ECB427" w14:textId="77777777" w:rsidR="00154A9F" w:rsidRDefault="001A2093">
            <w:pPr>
              <w:snapToGrid w:val="0"/>
              <w:rPr>
                <w:iCs/>
                <w:sz w:val="18"/>
                <w:szCs w:val="18"/>
                <w:lang w:val="en-GB"/>
              </w:rPr>
            </w:pPr>
            <w:r>
              <w:rPr>
                <w:iCs/>
                <w:sz w:val="18"/>
                <w:szCs w:val="18"/>
                <w:lang w:val="en-GB"/>
              </w:rPr>
              <w:t>Alt. 2. Fall back the Rel-16</w:t>
            </w:r>
          </w:p>
        </w:tc>
      </w:tr>
      <w:tr w:rsidR="00154A9F" w14:paraId="2D0A2548" w14:textId="77777777">
        <w:trPr>
          <w:trHeight w:val="436"/>
        </w:trPr>
        <w:tc>
          <w:tcPr>
            <w:tcW w:w="2075" w:type="dxa"/>
            <w:vAlign w:val="center"/>
          </w:tcPr>
          <w:p w14:paraId="60710BD8"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6BE04072"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p w14:paraId="15155399"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As shown in figure below, DL PRS(s), like the PRS set 1 at t3 and t4, will be dropped when there is some other channel/signal having higher priority than DL PRS within PPW. </w:t>
            </w:r>
            <w:r>
              <w:rPr>
                <w:rFonts w:eastAsiaTheme="minorEastAsia" w:hint="eastAsia"/>
                <w:iCs/>
                <w:sz w:val="18"/>
                <w:szCs w:val="18"/>
                <w:lang w:val="en-GB"/>
              </w:rPr>
              <w:t>W</w:t>
            </w:r>
            <w:r>
              <w:rPr>
                <w:rFonts w:eastAsiaTheme="minorEastAsia"/>
                <w:iCs/>
                <w:sz w:val="18"/>
                <w:szCs w:val="18"/>
                <w:lang w:val="en-GB"/>
              </w:rPr>
              <w:t>e believe this dropping issue should be handled if PPW is supported in section 2.4.</w:t>
            </w:r>
          </w:p>
          <w:p w14:paraId="6E34C38F" w14:textId="77777777" w:rsidR="00154A9F" w:rsidRDefault="00154A9F">
            <w:pPr>
              <w:snapToGrid w:val="0"/>
              <w:rPr>
                <w:rFonts w:eastAsiaTheme="minorEastAsia"/>
                <w:iCs/>
                <w:sz w:val="18"/>
                <w:szCs w:val="18"/>
                <w:lang w:val="en-GB"/>
              </w:rPr>
            </w:pPr>
          </w:p>
          <w:p w14:paraId="793F40E1" w14:textId="77777777" w:rsidR="00154A9F" w:rsidRDefault="00793D07">
            <w:pPr>
              <w:snapToGrid w:val="0"/>
              <w:rPr>
                <w:iCs/>
              </w:rPr>
            </w:pPr>
            <w:r>
              <w:rPr>
                <w:iCs/>
                <w:noProof/>
              </w:rPr>
              <w:object w:dxaOrig="4223" w:dyaOrig="1749" w14:anchorId="7E9ED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5pt;height:86.05pt;mso-width-percent:0;mso-height-percent:0;mso-width-percent:0;mso-height-percent:0" o:ole="">
                  <v:imagedata r:id="rId31" o:title=""/>
                </v:shape>
                <o:OLEObject Type="Embed" ProgID="Visio.Drawing.15" ShapeID="_x0000_i1025" DrawAspect="Content" ObjectID="_1743296469" r:id="rId32"/>
              </w:object>
            </w:r>
          </w:p>
          <w:p w14:paraId="0AA8E25D" w14:textId="77777777" w:rsidR="00154A9F" w:rsidRDefault="00154A9F">
            <w:pPr>
              <w:snapToGrid w:val="0"/>
              <w:rPr>
                <w:rFonts w:eastAsiaTheme="minorEastAsia"/>
                <w:iCs/>
                <w:sz w:val="18"/>
                <w:szCs w:val="18"/>
              </w:rPr>
            </w:pPr>
          </w:p>
          <w:p w14:paraId="0C00CF8C" w14:textId="77777777" w:rsidR="00154A9F" w:rsidRDefault="001A2093">
            <w:pPr>
              <w:snapToGrid w:val="0"/>
              <w:rPr>
                <w:rFonts w:eastAsiaTheme="minorEastAsia"/>
                <w:iCs/>
                <w:sz w:val="18"/>
                <w:szCs w:val="18"/>
                <w:lang w:val="en-GB"/>
              </w:rPr>
            </w:pPr>
            <w:r>
              <w:rPr>
                <w:rFonts w:eastAsiaTheme="minorEastAsia"/>
                <w:iCs/>
                <w:sz w:val="18"/>
                <w:szCs w:val="18"/>
                <w:lang w:val="en-GB"/>
              </w:rPr>
              <w:t>The DL PRS priority as indicated by higher layer parameter priority subject to UE capability, except for SSB:</w:t>
            </w:r>
          </w:p>
          <w:p w14:paraId="1626E576" w14:textId="77777777" w:rsidR="00154A9F" w:rsidRDefault="001A2093">
            <w:pPr>
              <w:pStyle w:val="afb"/>
              <w:numPr>
                <w:ilvl w:val="0"/>
                <w:numId w:val="59"/>
              </w:numPr>
              <w:snapToGrid w:val="0"/>
              <w:rPr>
                <w:rFonts w:eastAsiaTheme="minorEastAsia"/>
                <w:iCs/>
                <w:sz w:val="18"/>
                <w:szCs w:val="18"/>
                <w:lang w:val="en-GB"/>
              </w:rPr>
            </w:pPr>
            <w:r>
              <w:rPr>
                <w:rFonts w:eastAsiaTheme="minorEastAsia"/>
                <w:iCs/>
                <w:sz w:val="18"/>
                <w:szCs w:val="18"/>
                <w:lang w:val="en-GB"/>
              </w:rPr>
              <w:t>with value 'st1' where the DL PRS is higher priority than all the DL signals and channels</w:t>
            </w:r>
          </w:p>
          <w:p w14:paraId="6D3D8ACC" w14:textId="77777777" w:rsidR="00154A9F" w:rsidRDefault="001A2093">
            <w:pPr>
              <w:pStyle w:val="afb"/>
              <w:numPr>
                <w:ilvl w:val="0"/>
                <w:numId w:val="59"/>
              </w:numPr>
              <w:snapToGrid w:val="0"/>
              <w:rPr>
                <w:rFonts w:eastAsiaTheme="minorEastAsia"/>
                <w:iCs/>
                <w:sz w:val="18"/>
                <w:szCs w:val="18"/>
                <w:lang w:val="en-GB"/>
              </w:rPr>
            </w:pPr>
            <w:r>
              <w:rPr>
                <w:rFonts w:eastAsiaTheme="minorEastAsia"/>
                <w:iCs/>
                <w:sz w:val="18"/>
                <w:szCs w:val="18"/>
                <w:lang w:val="en-GB"/>
              </w:rPr>
              <w:t>with value 'st2' where the DL PRS is lower priority than PDCCH and the PDSCH scheduled by DCI formats 1_1 or 1_2 with the priority indicator field in the corresponding DCI format set to 1, and is higher priority than other DL signals and channels</w:t>
            </w:r>
          </w:p>
          <w:p w14:paraId="6D02B762" w14:textId="77777777" w:rsidR="00154A9F" w:rsidRDefault="001A2093">
            <w:pPr>
              <w:pStyle w:val="afb"/>
              <w:numPr>
                <w:ilvl w:val="0"/>
                <w:numId w:val="59"/>
              </w:numPr>
              <w:snapToGrid w:val="0"/>
              <w:rPr>
                <w:rFonts w:eastAsiaTheme="minorEastAsia"/>
                <w:iCs/>
                <w:sz w:val="18"/>
                <w:szCs w:val="18"/>
                <w:lang w:val="en-GB"/>
              </w:rPr>
            </w:pPr>
            <w:r>
              <w:rPr>
                <w:rFonts w:eastAsiaTheme="minorEastAsia"/>
                <w:iCs/>
                <w:sz w:val="18"/>
                <w:szCs w:val="18"/>
                <w:lang w:val="en-GB"/>
              </w:rPr>
              <w:t>with value 'st3' where the DL PRS is lower priority than all the DL signals and channels.</w:t>
            </w:r>
          </w:p>
          <w:p w14:paraId="1C420D6F" w14:textId="77777777" w:rsidR="00154A9F" w:rsidRDefault="001A2093">
            <w:pPr>
              <w:snapToGrid w:val="0"/>
              <w:rPr>
                <w:iCs/>
                <w:sz w:val="18"/>
                <w:szCs w:val="18"/>
                <w:lang w:val="en-GB"/>
              </w:rPr>
            </w:pPr>
            <w:r>
              <w:rPr>
                <w:rFonts w:eastAsiaTheme="minorEastAsia"/>
                <w:iCs/>
                <w:sz w:val="18"/>
                <w:szCs w:val="18"/>
                <w:lang w:val="en-GB"/>
              </w:rPr>
              <w:t xml:space="preserve">In addition to Alt.1 and Alt.2, </w:t>
            </w:r>
            <w:r>
              <w:rPr>
                <w:rFonts w:eastAsiaTheme="minorEastAsia"/>
                <w:iCs/>
                <w:color w:val="FF0000"/>
                <w:sz w:val="18"/>
                <w:szCs w:val="18"/>
                <w:lang w:val="en-GB"/>
              </w:rPr>
              <w:t>another possible way to handle this issue is to introduce restriction that only value ‘st1’ shall be configured</w:t>
            </w:r>
            <w:r>
              <w:rPr>
                <w:rFonts w:eastAsiaTheme="minorEastAsia"/>
                <w:iCs/>
                <w:sz w:val="18"/>
                <w:szCs w:val="18"/>
                <w:lang w:val="en-GB"/>
              </w:rPr>
              <w:t xml:space="preserve"> for the DL PRSs applied to bandwidth aggregation in PPW.</w:t>
            </w:r>
          </w:p>
        </w:tc>
      </w:tr>
      <w:tr w:rsidR="00154A9F" w14:paraId="3F54AA82" w14:textId="77777777">
        <w:trPr>
          <w:trHeight w:val="436"/>
        </w:trPr>
        <w:tc>
          <w:tcPr>
            <w:tcW w:w="2075" w:type="dxa"/>
            <w:vAlign w:val="center"/>
          </w:tcPr>
          <w:p w14:paraId="7944F958" w14:textId="77777777" w:rsidR="00154A9F" w:rsidRDefault="001A209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14:paraId="661E9C07"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A</w:t>
            </w:r>
            <w:r>
              <w:rPr>
                <w:rFonts w:eastAsiaTheme="minorEastAsia"/>
                <w:iCs/>
                <w:sz w:val="18"/>
                <w:szCs w:val="18"/>
                <w:lang w:val="en-GB"/>
              </w:rPr>
              <w:t>lt.1 with revised wording. The stop should be interpreted as drop.</w:t>
            </w:r>
          </w:p>
        </w:tc>
      </w:tr>
      <w:tr w:rsidR="00154A9F" w14:paraId="09F388CF" w14:textId="77777777">
        <w:trPr>
          <w:trHeight w:val="436"/>
        </w:trPr>
        <w:tc>
          <w:tcPr>
            <w:tcW w:w="2075" w:type="dxa"/>
            <w:vAlign w:val="center"/>
          </w:tcPr>
          <w:p w14:paraId="2E1E21A2"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54FD069D" w14:textId="77777777" w:rsidR="00154A9F" w:rsidRDefault="001A2093">
            <w:pPr>
              <w:snapToGrid w:val="0"/>
              <w:rPr>
                <w:rFonts w:eastAsiaTheme="minorEastAsia"/>
                <w:iCs/>
                <w:sz w:val="18"/>
                <w:szCs w:val="18"/>
                <w:lang w:val="en-GB"/>
              </w:rPr>
            </w:pPr>
            <w:r>
              <w:rPr>
                <w:iCs/>
                <w:sz w:val="18"/>
                <w:szCs w:val="18"/>
                <w:lang w:val="en-GB"/>
              </w:rPr>
              <w:t xml:space="preserve">Alt. 2. Alt. 1 caused additional resource overhead in our opinion. Since the remaining PFLs can be continuous or discontinuous, further discussion may be needed on how to perform PRS measurements on the collide symbol, i.e. PRS measured in aggregated PFLs or only in a single PFL or the left PFL without BA.. </w:t>
            </w:r>
          </w:p>
        </w:tc>
      </w:tr>
      <w:tr w:rsidR="00DD5BEB" w14:paraId="0708A58E" w14:textId="77777777">
        <w:trPr>
          <w:trHeight w:val="436"/>
        </w:trPr>
        <w:tc>
          <w:tcPr>
            <w:tcW w:w="2075" w:type="dxa"/>
            <w:vAlign w:val="center"/>
          </w:tcPr>
          <w:p w14:paraId="5ED42385" w14:textId="77777777" w:rsidR="00DD5BEB" w:rsidRPr="00DD5BEB" w:rsidRDefault="00DD5BEB">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14:paraId="0B63999C" w14:textId="77777777" w:rsidR="00DD5BEB" w:rsidRPr="00DD5BEB" w:rsidRDefault="00DD5BEB">
            <w:pPr>
              <w:snapToGrid w:val="0"/>
              <w:rPr>
                <w:rFonts w:eastAsia="Malgun Gothic"/>
                <w:iCs/>
                <w:sz w:val="18"/>
                <w:szCs w:val="18"/>
                <w:lang w:val="en-GB" w:eastAsia="ko-KR"/>
              </w:rPr>
            </w:pPr>
            <w:r>
              <w:rPr>
                <w:rFonts w:eastAsia="Malgun Gothic" w:hint="eastAsia"/>
                <w:iCs/>
                <w:sz w:val="18"/>
                <w:szCs w:val="18"/>
                <w:lang w:val="en-GB" w:eastAsia="ko-KR"/>
              </w:rPr>
              <w:t>T</w:t>
            </w:r>
            <w:r>
              <w:rPr>
                <w:rFonts w:eastAsia="Malgun Gothic"/>
                <w:iCs/>
                <w:sz w:val="18"/>
                <w:szCs w:val="18"/>
                <w:lang w:val="en-GB" w:eastAsia="ko-KR"/>
              </w:rPr>
              <w:t xml:space="preserve">he Alt 1 is preferred. If measurement </w:t>
            </w:r>
            <w:r w:rsidR="005C33D4">
              <w:rPr>
                <w:rFonts w:eastAsia="Malgun Gothic"/>
                <w:iCs/>
                <w:sz w:val="18"/>
                <w:szCs w:val="18"/>
                <w:lang w:val="en-GB" w:eastAsia="ko-KR"/>
              </w:rPr>
              <w:t xml:space="preserve">report </w:t>
            </w:r>
            <w:r>
              <w:rPr>
                <w:rFonts w:eastAsia="Malgun Gothic"/>
                <w:iCs/>
                <w:sz w:val="18"/>
                <w:szCs w:val="18"/>
                <w:lang w:val="en-GB" w:eastAsia="ko-KR"/>
              </w:rPr>
              <w:t>is configured</w:t>
            </w:r>
            <w:r w:rsidR="005C33D4">
              <w:rPr>
                <w:rFonts w:eastAsia="Malgun Gothic"/>
                <w:iCs/>
                <w:sz w:val="18"/>
                <w:szCs w:val="18"/>
                <w:lang w:val="en-GB" w:eastAsia="ko-KR"/>
              </w:rPr>
              <w:t xml:space="preserve"> with a partial PRS reception, then the UE can measure this PRS instance.</w:t>
            </w:r>
          </w:p>
        </w:tc>
      </w:tr>
      <w:tr w:rsidR="00AC332C" w14:paraId="0C7E12D8" w14:textId="77777777">
        <w:trPr>
          <w:trHeight w:val="436"/>
        </w:trPr>
        <w:tc>
          <w:tcPr>
            <w:tcW w:w="2075" w:type="dxa"/>
            <w:vAlign w:val="center"/>
          </w:tcPr>
          <w:p w14:paraId="0C747A6C" w14:textId="09A580BA" w:rsidR="00AC332C" w:rsidRDefault="00AC332C" w:rsidP="00AC332C">
            <w:pPr>
              <w:snapToGrid w:val="0"/>
              <w:rPr>
                <w:rFonts w:eastAsia="Malgun Gothic"/>
                <w:iCs/>
                <w:sz w:val="18"/>
                <w:szCs w:val="18"/>
                <w:lang w:eastAsia="ko-KR"/>
              </w:rPr>
            </w:pPr>
            <w:r>
              <w:rPr>
                <w:rFonts w:eastAsiaTheme="minorEastAsia"/>
                <w:iCs/>
                <w:sz w:val="18"/>
                <w:szCs w:val="18"/>
              </w:rPr>
              <w:t>Ericsson</w:t>
            </w:r>
          </w:p>
        </w:tc>
        <w:tc>
          <w:tcPr>
            <w:tcW w:w="7508" w:type="dxa"/>
            <w:vAlign w:val="center"/>
          </w:tcPr>
          <w:p w14:paraId="6B894738" w14:textId="2D480735" w:rsidR="00AC332C" w:rsidRDefault="00AC332C" w:rsidP="00AC332C">
            <w:pPr>
              <w:snapToGrid w:val="0"/>
              <w:rPr>
                <w:rFonts w:eastAsia="Malgun Gothic"/>
                <w:iCs/>
                <w:sz w:val="18"/>
                <w:szCs w:val="18"/>
                <w:lang w:val="en-GB" w:eastAsia="ko-KR"/>
              </w:rPr>
            </w:pPr>
            <w:r>
              <w:rPr>
                <w:iCs/>
                <w:sz w:val="18"/>
                <w:szCs w:val="18"/>
                <w:lang w:val="en-GB"/>
              </w:rPr>
              <w:t>From xiaomi’s response, seems this is related to PRS aggregation within PPW.  We should first finalize the proposal above on whether PRS aggregation with PPW is supported in rel-18 or not first.  This proposal can be discussed later.</w:t>
            </w:r>
          </w:p>
        </w:tc>
      </w:tr>
      <w:tr w:rsidR="009F4CD6" w14:paraId="58845480" w14:textId="77777777">
        <w:trPr>
          <w:trHeight w:val="436"/>
        </w:trPr>
        <w:tc>
          <w:tcPr>
            <w:tcW w:w="2075" w:type="dxa"/>
            <w:vAlign w:val="center"/>
          </w:tcPr>
          <w:p w14:paraId="68310522" w14:textId="303AF626" w:rsidR="009F4CD6" w:rsidRDefault="009F4CD6" w:rsidP="009F4CD6">
            <w:pPr>
              <w:snapToGrid w:val="0"/>
              <w:rPr>
                <w:rFonts w:eastAsiaTheme="minorEastAsia"/>
                <w:iCs/>
                <w:sz w:val="18"/>
                <w:szCs w:val="18"/>
              </w:rPr>
            </w:pPr>
            <w:r>
              <w:rPr>
                <w:iCs/>
                <w:sz w:val="18"/>
                <w:szCs w:val="18"/>
              </w:rPr>
              <w:t>Intel</w:t>
            </w:r>
          </w:p>
        </w:tc>
        <w:tc>
          <w:tcPr>
            <w:tcW w:w="7508" w:type="dxa"/>
            <w:vAlign w:val="center"/>
          </w:tcPr>
          <w:p w14:paraId="3B9EDCAB" w14:textId="6101D676" w:rsidR="009F4CD6" w:rsidRDefault="009F4CD6" w:rsidP="009F4CD6">
            <w:pPr>
              <w:snapToGrid w:val="0"/>
              <w:rPr>
                <w:iCs/>
                <w:sz w:val="18"/>
                <w:szCs w:val="18"/>
                <w:lang w:val="en-GB"/>
              </w:rPr>
            </w:pPr>
            <w:r>
              <w:rPr>
                <w:iCs/>
                <w:sz w:val="18"/>
                <w:szCs w:val="18"/>
                <w:lang w:val="en-GB"/>
              </w:rPr>
              <w:t>We do not support this proposal as we do not agree to the need to consider PRS aggregation within PPW. The issue considered here should not arise when limited to MGs.</w:t>
            </w:r>
          </w:p>
        </w:tc>
      </w:tr>
      <w:tr w:rsidR="005F756B" w14:paraId="1783B11F" w14:textId="77777777">
        <w:trPr>
          <w:trHeight w:val="436"/>
        </w:trPr>
        <w:tc>
          <w:tcPr>
            <w:tcW w:w="2075" w:type="dxa"/>
            <w:vAlign w:val="center"/>
          </w:tcPr>
          <w:p w14:paraId="37EEA5F7" w14:textId="47CC0A77" w:rsidR="005F756B" w:rsidRDefault="005F756B" w:rsidP="005F756B">
            <w:pPr>
              <w:snapToGrid w:val="0"/>
              <w:rPr>
                <w:iCs/>
                <w:sz w:val="18"/>
                <w:szCs w:val="18"/>
              </w:rPr>
            </w:pPr>
            <w:r>
              <w:rPr>
                <w:iCs/>
                <w:sz w:val="18"/>
                <w:szCs w:val="18"/>
              </w:rPr>
              <w:t>FL</w:t>
            </w:r>
          </w:p>
        </w:tc>
        <w:tc>
          <w:tcPr>
            <w:tcW w:w="7508" w:type="dxa"/>
            <w:vAlign w:val="center"/>
          </w:tcPr>
          <w:p w14:paraId="79BA4561" w14:textId="77777777" w:rsidR="005F756B" w:rsidRDefault="005F756B" w:rsidP="005F756B">
            <w:pPr>
              <w:snapToGrid w:val="0"/>
              <w:rPr>
                <w:iCs/>
                <w:sz w:val="18"/>
                <w:szCs w:val="18"/>
                <w:lang w:val="en-GB"/>
              </w:rPr>
            </w:pPr>
            <w:r>
              <w:rPr>
                <w:iCs/>
                <w:sz w:val="18"/>
                <w:szCs w:val="18"/>
                <w:lang w:val="en-GB"/>
              </w:rPr>
              <w:t>@</w:t>
            </w:r>
            <w:proofErr w:type="spellStart"/>
            <w:r>
              <w:rPr>
                <w:iCs/>
                <w:sz w:val="18"/>
                <w:szCs w:val="18"/>
                <w:lang w:val="en-GB"/>
              </w:rPr>
              <w:t>xiao</w:t>
            </w:r>
            <w:proofErr w:type="spellEnd"/>
            <w:r>
              <w:rPr>
                <w:iCs/>
                <w:sz w:val="18"/>
                <w:szCs w:val="18"/>
                <w:lang w:val="en-GB"/>
              </w:rPr>
              <w:t xml:space="preserve"> and Intel, in MG, PRS may still be dropped because of collision with SSB based on my understanding. </w:t>
            </w:r>
          </w:p>
          <w:p w14:paraId="7A048562" w14:textId="77777777" w:rsidR="005F756B" w:rsidRDefault="005F756B" w:rsidP="005F756B">
            <w:pPr>
              <w:snapToGrid w:val="0"/>
              <w:spacing w:before="120" w:after="120"/>
              <w:jc w:val="both"/>
              <w:rPr>
                <w:rFonts w:eastAsia="宋体"/>
                <w:sz w:val="20"/>
                <w:szCs w:val="20"/>
              </w:rPr>
            </w:pPr>
            <w:r>
              <w:rPr>
                <w:b/>
                <w:bCs/>
                <w:sz w:val="20"/>
                <w:szCs w:val="20"/>
              </w:rPr>
              <w:t>Proposal 2.8-1:</w:t>
            </w:r>
            <w:r>
              <w:rPr>
                <w:rFonts w:eastAsia="宋体"/>
                <w:sz w:val="20"/>
                <w:szCs w:val="20"/>
              </w:rPr>
              <w:t xml:space="preserve"> For the case when PRS in one of aggregated PFL is dropped, e.g. because of collision with SSB, select one of the following solutions</w:t>
            </w:r>
          </w:p>
          <w:p w14:paraId="1A7DF737" w14:textId="77777777" w:rsidR="005F756B" w:rsidRDefault="005F756B" w:rsidP="005F756B">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 xml:space="preserve">Alt. 1: </w:t>
            </w:r>
            <w:r>
              <w:rPr>
                <w:rFonts w:eastAsia="宋体"/>
                <w:color w:val="C00000"/>
                <w:sz w:val="20"/>
                <w:szCs w:val="20"/>
              </w:rPr>
              <w:t>Drop</w:t>
            </w:r>
            <w:r>
              <w:rPr>
                <w:rFonts w:eastAsia="宋体"/>
                <w:sz w:val="20"/>
                <w:szCs w:val="20"/>
              </w:rPr>
              <w:t xml:space="preserve"> positioning measurement in all aggregated PFLs</w:t>
            </w:r>
            <w:r>
              <w:rPr>
                <w:rFonts w:eastAsia="宋体" w:hint="eastAsia"/>
                <w:sz w:val="20"/>
                <w:szCs w:val="20"/>
              </w:rPr>
              <w:t xml:space="preserve"> in the same symbol(s)</w:t>
            </w:r>
          </w:p>
          <w:p w14:paraId="6D81C122" w14:textId="77777777" w:rsidR="005F756B" w:rsidRDefault="005F756B" w:rsidP="005F756B">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lastRenderedPageBreak/>
              <w:t>Alt. 2: Still perform positioning measurement based on the remaining PRSs in other PFL(s)</w:t>
            </w:r>
          </w:p>
          <w:p w14:paraId="5961C9B3" w14:textId="77777777" w:rsidR="005F756B" w:rsidRDefault="005F756B" w:rsidP="005F756B">
            <w:pPr>
              <w:snapToGrid w:val="0"/>
              <w:rPr>
                <w:iCs/>
                <w:sz w:val="18"/>
                <w:szCs w:val="18"/>
                <w:lang w:val="en-GB"/>
              </w:rPr>
            </w:pPr>
          </w:p>
        </w:tc>
      </w:tr>
    </w:tbl>
    <w:p w14:paraId="71C3EEAE" w14:textId="77777777" w:rsidR="00154A9F" w:rsidRDefault="00154A9F">
      <w:pPr>
        <w:snapToGrid w:val="0"/>
        <w:rPr>
          <w:kern w:val="2"/>
          <w:sz w:val="20"/>
        </w:rPr>
      </w:pPr>
    </w:p>
    <w:p w14:paraId="04A88EF6" w14:textId="77777777" w:rsidR="00154A9F" w:rsidRDefault="00154A9F">
      <w:pPr>
        <w:snapToGrid w:val="0"/>
        <w:rPr>
          <w:kern w:val="2"/>
          <w:sz w:val="20"/>
        </w:rPr>
      </w:pPr>
    </w:p>
    <w:p w14:paraId="51812FAF" w14:textId="77777777" w:rsidR="00154A9F" w:rsidRDefault="001A2093">
      <w:pPr>
        <w:pStyle w:val="11"/>
        <w:numPr>
          <w:ilvl w:val="0"/>
          <w:numId w:val="3"/>
        </w:numPr>
        <w:snapToGrid w:val="0"/>
        <w:spacing w:before="180" w:after="180"/>
        <w:ind w:left="431" w:hanging="431"/>
        <w:rPr>
          <w:rFonts w:cs="Arial"/>
          <w:sz w:val="24"/>
          <w:szCs w:val="24"/>
          <w:lang w:val="en-US"/>
        </w:rPr>
      </w:pPr>
      <w:r>
        <w:rPr>
          <w:rFonts w:cs="Arial"/>
          <w:sz w:val="24"/>
          <w:szCs w:val="24"/>
          <w:lang w:val="en-US"/>
        </w:rPr>
        <w:t>SRS bandwidth aggregation</w:t>
      </w:r>
      <w:r>
        <w:rPr>
          <w:rFonts w:cs="Arial" w:hint="eastAsia"/>
          <w:sz w:val="24"/>
          <w:szCs w:val="24"/>
          <w:lang w:val="en-US"/>
        </w:rPr>
        <w:t xml:space="preserve"> </w:t>
      </w:r>
    </w:p>
    <w:p w14:paraId="640F2EE1" w14:textId="77777777" w:rsidR="00154A9F" w:rsidRDefault="00154A9F">
      <w:pPr>
        <w:snapToGrid w:val="0"/>
        <w:rPr>
          <w:sz w:val="20"/>
          <w:szCs w:val="20"/>
        </w:rPr>
      </w:pPr>
    </w:p>
    <w:p w14:paraId="35865391"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14:paraId="7D40B5BE"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3BBB4F0B" w14:textId="77777777">
        <w:tc>
          <w:tcPr>
            <w:tcW w:w="1129" w:type="dxa"/>
          </w:tcPr>
          <w:p w14:paraId="36893295" w14:textId="77777777" w:rsidR="00154A9F" w:rsidRDefault="001A2093">
            <w:pPr>
              <w:tabs>
                <w:tab w:val="left" w:pos="1276"/>
              </w:tabs>
              <w:snapToGrid w:val="0"/>
              <w:rPr>
                <w:sz w:val="20"/>
                <w:szCs w:val="20"/>
                <w:lang w:val="en-GB"/>
              </w:rPr>
            </w:pPr>
            <w:r>
              <w:rPr>
                <w:sz w:val="20"/>
                <w:szCs w:val="20"/>
                <w:lang w:val="en-GB"/>
              </w:rPr>
              <w:t>Huawei</w:t>
            </w:r>
          </w:p>
        </w:tc>
        <w:tc>
          <w:tcPr>
            <w:tcW w:w="8221" w:type="dxa"/>
          </w:tcPr>
          <w:p w14:paraId="48666202" w14:textId="77777777" w:rsidR="00154A9F" w:rsidRDefault="001A2093">
            <w:pPr>
              <w:snapToGrid w:val="0"/>
              <w:spacing w:beforeLines="50" w:before="180"/>
              <w:rPr>
                <w:sz w:val="20"/>
                <w:szCs w:val="20"/>
              </w:rPr>
            </w:pPr>
            <w:r>
              <w:rPr>
                <w:sz w:val="20"/>
                <w:szCs w:val="20"/>
              </w:rPr>
              <w:t>Proposal 1: For the PRS/SRS BW aggregation, the aggregated PRS resources in multiple PFLs and the aggregated SRS resource in multiple carriers should correspond to the same antenna port.</w:t>
            </w:r>
          </w:p>
          <w:p w14:paraId="1ACAC570" w14:textId="77777777" w:rsidR="00154A9F" w:rsidRDefault="001A2093">
            <w:pPr>
              <w:snapToGrid w:val="0"/>
              <w:spacing w:beforeLines="50" w:before="180"/>
              <w:rPr>
                <w:sz w:val="20"/>
                <w:szCs w:val="20"/>
              </w:rPr>
            </w:pPr>
            <w:r>
              <w:rPr>
                <w:sz w:val="20"/>
                <w:szCs w:val="20"/>
              </w:rPr>
              <w:t>Proposal 2: RAN1 should not discuss whether aggregated PRS are from the same TEG or not, as long as they correspond to the same antenna port.</w:t>
            </w:r>
          </w:p>
          <w:p w14:paraId="700523F0" w14:textId="77777777" w:rsidR="00154A9F" w:rsidRDefault="001A2093">
            <w:pPr>
              <w:snapToGrid w:val="0"/>
              <w:spacing w:beforeLines="50" w:before="180"/>
              <w:rPr>
                <w:sz w:val="20"/>
                <w:szCs w:val="20"/>
              </w:rPr>
            </w:pPr>
            <w:r>
              <w:rPr>
                <w:sz w:val="20"/>
                <w:szCs w:val="20"/>
              </w:rPr>
              <w:t>Proposal 3: For the PRS BW aggregation, the aggregated PRS resources in multiple PFLs should have the following properties:</w:t>
            </w:r>
          </w:p>
          <w:p w14:paraId="1040AE9E" w14:textId="77777777" w:rsidR="00154A9F" w:rsidRDefault="001A2093">
            <w:pPr>
              <w:pStyle w:val="3GPPAgreements"/>
              <w:numPr>
                <w:ilvl w:val="0"/>
                <w:numId w:val="6"/>
              </w:numPr>
              <w:autoSpaceDE w:val="0"/>
              <w:autoSpaceDN w:val="0"/>
              <w:adjustRightInd w:val="0"/>
              <w:snapToGrid w:val="0"/>
              <w:spacing w:before="100" w:beforeAutospacing="1" w:after="120"/>
              <w:rPr>
                <w:sz w:val="20"/>
                <w:szCs w:val="20"/>
              </w:rPr>
            </w:pPr>
            <w:r>
              <w:rPr>
                <w:sz w:val="20"/>
                <w:szCs w:val="20"/>
              </w:rPr>
              <w:t xml:space="preserve">The same periodicity and slot offset </w:t>
            </w:r>
          </w:p>
          <w:p w14:paraId="1C77A3C4" w14:textId="77777777" w:rsidR="00154A9F" w:rsidRDefault="001A2093">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muting pattern</w:t>
            </w:r>
          </w:p>
          <w:p w14:paraId="34D24ACE" w14:textId="77777777" w:rsidR="00154A9F" w:rsidRDefault="001A2093">
            <w:pPr>
              <w:pStyle w:val="3GPPAgreements"/>
              <w:numPr>
                <w:ilvl w:val="0"/>
                <w:numId w:val="6"/>
              </w:numPr>
              <w:autoSpaceDE w:val="0"/>
              <w:autoSpaceDN w:val="0"/>
              <w:adjustRightInd w:val="0"/>
              <w:snapToGrid w:val="0"/>
              <w:spacing w:before="100" w:beforeAutospacing="1" w:after="120"/>
              <w:rPr>
                <w:sz w:val="20"/>
                <w:szCs w:val="20"/>
              </w:rPr>
            </w:pPr>
            <w:r>
              <w:rPr>
                <w:sz w:val="20"/>
                <w:szCs w:val="20"/>
              </w:rPr>
              <w:t>The same number of PRS resource sets and resources for a TRP</w:t>
            </w:r>
          </w:p>
          <w:p w14:paraId="028C87F2" w14:textId="77777777" w:rsidR="00154A9F" w:rsidRDefault="001A2093">
            <w:pPr>
              <w:snapToGrid w:val="0"/>
              <w:rPr>
                <w:sz w:val="20"/>
                <w:szCs w:val="20"/>
              </w:rPr>
            </w:pPr>
            <w:r>
              <w:rPr>
                <w:sz w:val="20"/>
                <w:szCs w:val="20"/>
              </w:rPr>
              <w:t>Proposal 9: For power control of SRS bandwidth aggregation across multiple carriers, support to configure one set of pathloss RS, Po and alpha.</w:t>
            </w:r>
          </w:p>
          <w:p w14:paraId="644810D9" w14:textId="77777777" w:rsidR="00154A9F" w:rsidRDefault="00154A9F">
            <w:pPr>
              <w:snapToGrid w:val="0"/>
              <w:rPr>
                <w:sz w:val="20"/>
                <w:szCs w:val="20"/>
              </w:rPr>
            </w:pPr>
          </w:p>
        </w:tc>
      </w:tr>
      <w:tr w:rsidR="00154A9F" w14:paraId="04F1BFD8" w14:textId="77777777">
        <w:tc>
          <w:tcPr>
            <w:tcW w:w="1129" w:type="dxa"/>
          </w:tcPr>
          <w:p w14:paraId="1BD42D4B"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35DA56FC" w14:textId="77777777" w:rsidR="00154A9F" w:rsidRDefault="001A2093">
            <w:pPr>
              <w:pStyle w:val="000proposal"/>
              <w:snapToGrid w:val="0"/>
              <w:rPr>
                <w:b w:val="0"/>
                <w:i w:val="0"/>
                <w:szCs w:val="20"/>
              </w:rPr>
            </w:pPr>
            <w:r>
              <w:rPr>
                <w:b w:val="0"/>
                <w:i w:val="0"/>
                <w:szCs w:val="20"/>
              </w:rPr>
              <w:t>Proposal 6: About the SRS resource for positioning for bandwidth aggregation:</w:t>
            </w:r>
          </w:p>
          <w:p w14:paraId="1447D8FE" w14:textId="77777777" w:rsidR="00154A9F" w:rsidRDefault="001A2093">
            <w:pPr>
              <w:pStyle w:val="000proposal"/>
              <w:numPr>
                <w:ilvl w:val="0"/>
                <w:numId w:val="60"/>
              </w:numPr>
              <w:snapToGrid w:val="0"/>
              <w:rPr>
                <w:b w:val="0"/>
                <w:i w:val="0"/>
                <w:szCs w:val="20"/>
              </w:rPr>
            </w:pPr>
            <w:r>
              <w:rPr>
                <w:b w:val="0"/>
                <w:i w:val="0"/>
                <w:szCs w:val="20"/>
              </w:rPr>
              <w:t>Configure same periodicity and slotoffset to the SRS resources</w:t>
            </w:r>
          </w:p>
          <w:p w14:paraId="235C3AC7" w14:textId="77777777" w:rsidR="00154A9F" w:rsidRDefault="001A2093">
            <w:pPr>
              <w:pStyle w:val="000proposal"/>
              <w:numPr>
                <w:ilvl w:val="0"/>
                <w:numId w:val="60"/>
              </w:numPr>
              <w:snapToGrid w:val="0"/>
              <w:rPr>
                <w:b w:val="0"/>
                <w:i w:val="0"/>
                <w:szCs w:val="20"/>
              </w:rPr>
            </w:pPr>
            <w:r>
              <w:rPr>
                <w:b w:val="0"/>
                <w:i w:val="0"/>
                <w:szCs w:val="20"/>
              </w:rPr>
              <w:t>Configure same pathloss RS, P0 and alpha</w:t>
            </w:r>
          </w:p>
          <w:p w14:paraId="2447A81B" w14:textId="77777777" w:rsidR="00154A9F" w:rsidRDefault="001A2093">
            <w:pPr>
              <w:pStyle w:val="000proposal"/>
              <w:numPr>
                <w:ilvl w:val="0"/>
                <w:numId w:val="60"/>
              </w:numPr>
              <w:snapToGrid w:val="0"/>
              <w:rPr>
                <w:b w:val="0"/>
                <w:i w:val="0"/>
                <w:szCs w:val="20"/>
              </w:rPr>
            </w:pPr>
            <w:r>
              <w:rPr>
                <w:b w:val="0"/>
                <w:i w:val="0"/>
                <w:szCs w:val="20"/>
              </w:rPr>
              <w:t>The linking is configured per SRS resource set.</w:t>
            </w:r>
          </w:p>
          <w:p w14:paraId="6C08D60B" w14:textId="77777777" w:rsidR="00154A9F" w:rsidRDefault="001A2093">
            <w:pPr>
              <w:pStyle w:val="000proposal"/>
              <w:numPr>
                <w:ilvl w:val="0"/>
                <w:numId w:val="60"/>
              </w:numPr>
              <w:snapToGrid w:val="0"/>
              <w:rPr>
                <w:b w:val="0"/>
                <w:i w:val="0"/>
                <w:szCs w:val="20"/>
              </w:rPr>
            </w:pPr>
            <w:r>
              <w:rPr>
                <w:b w:val="0"/>
                <w:i w:val="0"/>
                <w:szCs w:val="20"/>
              </w:rPr>
              <w:t xml:space="preserve">The linked SRS resources for positioning shall be configured with the same resourceType. </w:t>
            </w:r>
          </w:p>
          <w:p w14:paraId="2A0853B7" w14:textId="77777777" w:rsidR="00154A9F" w:rsidRDefault="001A2093">
            <w:pPr>
              <w:pStyle w:val="000proposal"/>
              <w:numPr>
                <w:ilvl w:val="0"/>
                <w:numId w:val="60"/>
              </w:numPr>
              <w:snapToGrid w:val="0"/>
              <w:rPr>
                <w:b w:val="0"/>
                <w:i w:val="0"/>
                <w:szCs w:val="20"/>
              </w:rPr>
            </w:pPr>
            <w:r>
              <w:rPr>
                <w:b w:val="0"/>
                <w:i w:val="0"/>
                <w:szCs w:val="20"/>
              </w:rPr>
              <w:t>The transmission of linked SRS resources shall apply the same timing advance offset.</w:t>
            </w:r>
          </w:p>
          <w:p w14:paraId="1C8066BA" w14:textId="77777777" w:rsidR="00154A9F" w:rsidRDefault="001A2093">
            <w:pPr>
              <w:snapToGrid w:val="0"/>
              <w:rPr>
                <w:sz w:val="20"/>
                <w:szCs w:val="20"/>
              </w:rPr>
            </w:pPr>
            <w:r>
              <w:rPr>
                <w:sz w:val="20"/>
                <w:szCs w:val="20"/>
              </w:rPr>
              <w:t xml:space="preserve"> </w:t>
            </w:r>
          </w:p>
        </w:tc>
      </w:tr>
      <w:tr w:rsidR="00154A9F" w14:paraId="622CA25B" w14:textId="77777777">
        <w:tc>
          <w:tcPr>
            <w:tcW w:w="1129" w:type="dxa"/>
          </w:tcPr>
          <w:p w14:paraId="495985E1"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0A71DC5D" w14:textId="77777777" w:rsidR="00154A9F" w:rsidRDefault="001A2093">
            <w:pPr>
              <w:snapToGrid w:val="0"/>
              <w:jc w:val="both"/>
              <w:rPr>
                <w:rFonts w:eastAsia="宋体"/>
                <w:sz w:val="20"/>
                <w:szCs w:val="20"/>
              </w:rPr>
            </w:pPr>
            <w:r>
              <w:rPr>
                <w:rFonts w:eastAsia="宋体"/>
                <w:sz w:val="20"/>
                <w:szCs w:val="20"/>
              </w:rPr>
              <w:t>Proposal 2:</w:t>
            </w:r>
          </w:p>
          <w:p w14:paraId="4D1F842C" w14:textId="77777777" w:rsidR="00154A9F" w:rsidRDefault="001A2093">
            <w:pPr>
              <w:numPr>
                <w:ilvl w:val="0"/>
                <w:numId w:val="61"/>
              </w:numPr>
              <w:snapToGrid w:val="0"/>
              <w:spacing w:after="120" w:line="260" w:lineRule="exact"/>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14:paraId="4D1E6227" w14:textId="77777777" w:rsidR="00154A9F" w:rsidRDefault="001A2093">
            <w:pPr>
              <w:numPr>
                <w:ilvl w:val="1"/>
                <w:numId w:val="61"/>
              </w:numPr>
              <w:snapToGrid w:val="0"/>
              <w:spacing w:after="120" w:line="260" w:lineRule="exact"/>
              <w:jc w:val="both"/>
              <w:rPr>
                <w:rFonts w:eastAsia="宋体"/>
                <w:sz w:val="20"/>
                <w:szCs w:val="20"/>
              </w:rPr>
            </w:pPr>
            <w:r>
              <w:rPr>
                <w:rFonts w:eastAsia="宋体"/>
                <w:sz w:val="20"/>
                <w:szCs w:val="20"/>
              </w:rPr>
              <w:t>The same periodicity and offset, and slot offset</w:t>
            </w:r>
          </w:p>
          <w:p w14:paraId="21A847AA" w14:textId="77777777" w:rsidR="00154A9F" w:rsidRDefault="001A2093">
            <w:pPr>
              <w:numPr>
                <w:ilvl w:val="1"/>
                <w:numId w:val="61"/>
              </w:numPr>
              <w:snapToGrid w:val="0"/>
              <w:spacing w:after="120" w:line="260" w:lineRule="exact"/>
              <w:jc w:val="both"/>
              <w:rPr>
                <w:rFonts w:eastAsia="宋体"/>
                <w:sz w:val="20"/>
                <w:szCs w:val="20"/>
              </w:rPr>
            </w:pPr>
            <w:r>
              <w:rPr>
                <w:rFonts w:eastAsia="宋体"/>
                <w:sz w:val="20"/>
                <w:szCs w:val="20"/>
              </w:rPr>
              <w:t>The same number of SRS resource</w:t>
            </w:r>
          </w:p>
          <w:p w14:paraId="4FD201E6" w14:textId="77777777" w:rsidR="00154A9F" w:rsidRDefault="001A2093">
            <w:pPr>
              <w:numPr>
                <w:ilvl w:val="1"/>
                <w:numId w:val="61"/>
              </w:numPr>
              <w:snapToGrid w:val="0"/>
              <w:spacing w:after="120" w:line="260" w:lineRule="exact"/>
              <w:jc w:val="both"/>
              <w:rPr>
                <w:rFonts w:eastAsia="宋体"/>
                <w:sz w:val="20"/>
                <w:szCs w:val="20"/>
              </w:rPr>
            </w:pPr>
            <w:r>
              <w:rPr>
                <w:rFonts w:eastAsia="宋体"/>
                <w:sz w:val="20"/>
                <w:szCs w:val="20"/>
              </w:rPr>
              <w:t>The frequency gap of SRS RE between carriers is the multiple of comb size and SCS</w:t>
            </w:r>
          </w:p>
          <w:p w14:paraId="469FB6C9" w14:textId="77777777" w:rsidR="00154A9F" w:rsidRDefault="001A2093">
            <w:pPr>
              <w:numPr>
                <w:ilvl w:val="2"/>
                <w:numId w:val="61"/>
              </w:numPr>
              <w:snapToGrid w:val="0"/>
              <w:spacing w:after="120" w:line="260" w:lineRule="exact"/>
              <w:jc w:val="both"/>
              <w:rPr>
                <w:rFonts w:eastAsia="宋体"/>
                <w:sz w:val="20"/>
                <w:szCs w:val="20"/>
              </w:rPr>
            </w:pPr>
            <w:r>
              <w:rPr>
                <w:rFonts w:eastAsia="宋体"/>
                <w:sz w:val="20"/>
                <w:szCs w:val="20"/>
              </w:rPr>
              <w:t>How to maintain contiguous SRS pattern can be up to the implementation</w:t>
            </w:r>
          </w:p>
          <w:p w14:paraId="78341BE0" w14:textId="77777777" w:rsidR="00154A9F" w:rsidRDefault="001A2093">
            <w:pPr>
              <w:numPr>
                <w:ilvl w:val="0"/>
                <w:numId w:val="61"/>
              </w:numPr>
              <w:snapToGrid w:val="0"/>
              <w:spacing w:after="120" w:line="260" w:lineRule="exact"/>
              <w:jc w:val="both"/>
              <w:rPr>
                <w:rFonts w:eastAsia="宋体"/>
                <w:sz w:val="20"/>
                <w:szCs w:val="20"/>
              </w:rPr>
            </w:pPr>
            <w:r>
              <w:rPr>
                <w:rFonts w:eastAsia="宋体"/>
                <w:sz w:val="20"/>
                <w:szCs w:val="20"/>
              </w:rPr>
              <w:t>Phase/timing continuity between carriers can be up to RAN4</w:t>
            </w:r>
          </w:p>
          <w:p w14:paraId="021E5EEF" w14:textId="77777777" w:rsidR="00154A9F" w:rsidRDefault="00154A9F">
            <w:pPr>
              <w:snapToGrid w:val="0"/>
              <w:rPr>
                <w:sz w:val="20"/>
                <w:szCs w:val="20"/>
              </w:rPr>
            </w:pPr>
          </w:p>
        </w:tc>
      </w:tr>
      <w:tr w:rsidR="00154A9F" w14:paraId="51242407" w14:textId="77777777">
        <w:tc>
          <w:tcPr>
            <w:tcW w:w="1129" w:type="dxa"/>
          </w:tcPr>
          <w:p w14:paraId="655D6B5A" w14:textId="77777777" w:rsidR="00154A9F" w:rsidRDefault="001A2093">
            <w:pPr>
              <w:tabs>
                <w:tab w:val="left" w:pos="1276"/>
              </w:tabs>
              <w:snapToGrid w:val="0"/>
              <w:rPr>
                <w:sz w:val="20"/>
                <w:szCs w:val="20"/>
                <w:lang w:val="en-GB"/>
              </w:rPr>
            </w:pPr>
            <w:r>
              <w:rPr>
                <w:sz w:val="20"/>
                <w:szCs w:val="20"/>
                <w:lang w:val="en-GB"/>
              </w:rPr>
              <w:lastRenderedPageBreak/>
              <w:t>CATT</w:t>
            </w:r>
          </w:p>
        </w:tc>
        <w:tc>
          <w:tcPr>
            <w:tcW w:w="8221" w:type="dxa"/>
          </w:tcPr>
          <w:p w14:paraId="4BEC5AEC" w14:textId="77777777" w:rsidR="00154A9F" w:rsidRDefault="001A2093">
            <w:pPr>
              <w:snapToGrid w:val="0"/>
              <w:spacing w:after="120"/>
              <w:jc w:val="both"/>
              <w:rPr>
                <w:bCs/>
                <w:sz w:val="20"/>
                <w:szCs w:val="20"/>
              </w:rPr>
            </w:pPr>
            <w:r>
              <w:rPr>
                <w:bCs/>
                <w:sz w:val="20"/>
                <w:szCs w:val="20"/>
              </w:rPr>
              <w:t>Proposal 2: Adopt the following changes to the agreement made in RAN1#112:</w:t>
            </w:r>
          </w:p>
          <w:p w14:paraId="4568F9E8" w14:textId="77777777" w:rsidR="00154A9F" w:rsidRDefault="001A2093">
            <w:pPr>
              <w:snapToGrid w:val="0"/>
              <w:spacing w:after="12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14:paraId="674821E1" w14:textId="77777777" w:rsidR="00154A9F" w:rsidRDefault="001A2093">
            <w:pPr>
              <w:numPr>
                <w:ilvl w:val="0"/>
                <w:numId w:val="62"/>
              </w:numPr>
              <w:snapToGrid w:val="0"/>
              <w:spacing w:before="100" w:beforeAutospacing="1"/>
              <w:contextualSpacing/>
              <w:rPr>
                <w:rFonts w:eastAsia="宋体"/>
                <w:sz w:val="20"/>
                <w:szCs w:val="20"/>
              </w:rPr>
            </w:pPr>
            <w:r>
              <w:rPr>
                <w:bCs/>
                <w:iCs/>
                <w:sz w:val="20"/>
                <w:szCs w:val="20"/>
              </w:rPr>
              <w:t>In the same slot, in same symbols, from the same antenna, this implies</w:t>
            </w:r>
          </w:p>
          <w:p w14:paraId="5548A475" w14:textId="77777777" w:rsidR="00154A9F" w:rsidRDefault="001A2093">
            <w:pPr>
              <w:numPr>
                <w:ilvl w:val="1"/>
                <w:numId w:val="62"/>
              </w:numPr>
              <w:snapToGrid w:val="0"/>
              <w:spacing w:before="100" w:beforeAutospacing="1"/>
              <w:contextualSpacing/>
              <w:jc w:val="both"/>
              <w:rPr>
                <w:rFonts w:eastAsia="宋体"/>
                <w:sz w:val="20"/>
                <w:szCs w:val="20"/>
              </w:rPr>
            </w:pPr>
            <w:r>
              <w:rPr>
                <w:rFonts w:eastAsia="宋体"/>
                <w:sz w:val="20"/>
                <w:szCs w:val="20"/>
              </w:rPr>
              <w:t>FFS: The same gNB Rx TEG and the same UE Tx TEG</w:t>
            </w:r>
          </w:p>
          <w:p w14:paraId="5ED9EFAC" w14:textId="77777777" w:rsidR="00154A9F" w:rsidRDefault="001A2093">
            <w:pPr>
              <w:pStyle w:val="43"/>
              <w:numPr>
                <w:ilvl w:val="1"/>
                <w:numId w:val="62"/>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The same spatial relation</w:t>
            </w:r>
          </w:p>
          <w:p w14:paraId="69CC8B26" w14:textId="77777777" w:rsidR="00154A9F" w:rsidRDefault="001A2093">
            <w:pPr>
              <w:numPr>
                <w:ilvl w:val="0"/>
                <w:numId w:val="62"/>
              </w:numPr>
              <w:snapToGrid w:val="0"/>
              <w:spacing w:before="100" w:beforeAutospacing="1"/>
              <w:contextualSpacing/>
              <w:jc w:val="both"/>
              <w:rPr>
                <w:rFonts w:eastAsia="宋体"/>
                <w:sz w:val="20"/>
                <w:szCs w:val="20"/>
              </w:rPr>
            </w:pPr>
            <w:r>
              <w:rPr>
                <w:rFonts w:eastAsia="宋体"/>
                <w:sz w:val="20"/>
                <w:szCs w:val="20"/>
              </w:rPr>
              <w:t xml:space="preserve">The same </w:t>
            </w:r>
            <w:r>
              <w:rPr>
                <w:sz w:val="20"/>
                <w:szCs w:val="20"/>
              </w:rPr>
              <w:t>startPosition, nrofSymbols</w:t>
            </w:r>
          </w:p>
          <w:p w14:paraId="67031FB2" w14:textId="77777777" w:rsidR="00154A9F" w:rsidRDefault="001A2093">
            <w:pPr>
              <w:numPr>
                <w:ilvl w:val="0"/>
                <w:numId w:val="62"/>
              </w:numPr>
              <w:snapToGrid w:val="0"/>
              <w:spacing w:before="100" w:beforeAutospacing="1"/>
              <w:contextualSpacing/>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color w:val="FF0000"/>
                <w:sz w:val="20"/>
                <w:szCs w:val="20"/>
                <w:u w:val="single"/>
              </w:rPr>
              <w:t>The same or different</w:t>
            </w:r>
            <w:r>
              <w:rPr>
                <w:rFonts w:eastAsia="宋体"/>
                <w:color w:val="FF0000"/>
                <w:sz w:val="20"/>
                <w:szCs w:val="20"/>
              </w:rPr>
              <w:t xml:space="preserve"> </w:t>
            </w:r>
            <w:r>
              <w:rPr>
                <w:sz w:val="20"/>
                <w:szCs w:val="20"/>
              </w:rPr>
              <w:t>periodicityAndOffset, and slotOffset</w:t>
            </w:r>
          </w:p>
          <w:p w14:paraId="7DE3E945" w14:textId="77777777" w:rsidR="00154A9F" w:rsidRDefault="001A2093">
            <w:pPr>
              <w:numPr>
                <w:ilvl w:val="1"/>
                <w:numId w:val="62"/>
              </w:numPr>
              <w:snapToGrid w:val="0"/>
              <w:spacing w:before="100" w:beforeAutospacing="1"/>
              <w:contextualSpacing/>
              <w:jc w:val="both"/>
              <w:rPr>
                <w:rFonts w:eastAsia="宋体"/>
                <w:color w:val="FF0000"/>
                <w:sz w:val="20"/>
                <w:szCs w:val="20"/>
                <w:u w:val="single"/>
              </w:rPr>
            </w:pPr>
            <w:r>
              <w:rPr>
                <w:color w:val="FF0000"/>
                <w:sz w:val="20"/>
                <w:szCs w:val="20"/>
                <w:u w:val="single"/>
              </w:rPr>
              <w:t xml:space="preserve">Note: TRP only aggregates the </w:t>
            </w:r>
            <w:r>
              <w:rPr>
                <w:bCs/>
                <w:color w:val="FF0000"/>
                <w:sz w:val="20"/>
                <w:szCs w:val="20"/>
                <w:u w:val="single"/>
              </w:rPr>
              <w:t>SRS resources overlapping in time in different UL carriers</w:t>
            </w:r>
            <w:r>
              <w:rPr>
                <w:color w:val="FF0000"/>
                <w:sz w:val="20"/>
                <w:szCs w:val="20"/>
                <w:u w:val="single"/>
              </w:rPr>
              <w:t>.</w:t>
            </w:r>
            <w:r>
              <w:rPr>
                <w:bCs/>
                <w:color w:val="FF0000"/>
                <w:sz w:val="20"/>
                <w:szCs w:val="20"/>
                <w:u w:val="single"/>
              </w:rPr>
              <w:t xml:space="preserve"> </w:t>
            </w:r>
          </w:p>
          <w:p w14:paraId="2B78F4B4" w14:textId="77777777" w:rsidR="00154A9F" w:rsidRDefault="001A2093">
            <w:pPr>
              <w:numPr>
                <w:ilvl w:val="0"/>
                <w:numId w:val="62"/>
              </w:numPr>
              <w:snapToGrid w:val="0"/>
              <w:spacing w:before="100" w:beforeAutospacing="1"/>
              <w:contextualSpacing/>
              <w:jc w:val="both"/>
              <w:rPr>
                <w:rFonts w:eastAsia="宋体"/>
                <w:sz w:val="20"/>
                <w:szCs w:val="20"/>
              </w:rPr>
            </w:pPr>
            <w:r>
              <w:rPr>
                <w:rFonts w:eastAsia="宋体"/>
                <w:sz w:val="20"/>
                <w:szCs w:val="20"/>
              </w:rPr>
              <w:t>The same numerology, i.e. the same CP and SCS</w:t>
            </w:r>
          </w:p>
          <w:p w14:paraId="5A5061F3" w14:textId="77777777" w:rsidR="00154A9F" w:rsidRDefault="001A2093">
            <w:pPr>
              <w:numPr>
                <w:ilvl w:val="0"/>
                <w:numId w:val="62"/>
              </w:numPr>
              <w:snapToGrid w:val="0"/>
              <w:spacing w:before="100" w:beforeAutospacing="1"/>
              <w:contextualSpacing/>
              <w:jc w:val="both"/>
              <w:rPr>
                <w:rFonts w:eastAsia="宋体"/>
                <w:sz w:val="20"/>
                <w:szCs w:val="20"/>
              </w:rPr>
            </w:pPr>
            <w:r>
              <w:rPr>
                <w:rFonts w:eastAsia="宋体"/>
                <w:sz w:val="20"/>
                <w:szCs w:val="20"/>
              </w:rPr>
              <w:t>The same or different bandwidths</w:t>
            </w:r>
          </w:p>
          <w:p w14:paraId="58CA88D5" w14:textId="77777777" w:rsidR="00154A9F" w:rsidRDefault="001A2093">
            <w:pPr>
              <w:numPr>
                <w:ilvl w:val="0"/>
                <w:numId w:val="62"/>
              </w:numPr>
              <w:snapToGrid w:val="0"/>
              <w:spacing w:before="100" w:beforeAutospacing="1"/>
              <w:contextualSpacing/>
              <w:jc w:val="both"/>
              <w:rPr>
                <w:rFonts w:eastAsia="宋体"/>
                <w:sz w:val="20"/>
                <w:szCs w:val="20"/>
              </w:rPr>
            </w:pPr>
            <w:r>
              <w:rPr>
                <w:rFonts w:eastAsia="宋体"/>
                <w:sz w:val="20"/>
                <w:szCs w:val="20"/>
              </w:rPr>
              <w:t>The same comb size</w:t>
            </w:r>
          </w:p>
          <w:p w14:paraId="6CF0403F" w14:textId="77777777" w:rsidR="00154A9F" w:rsidRDefault="001A2093">
            <w:pPr>
              <w:numPr>
                <w:ilvl w:val="0"/>
                <w:numId w:val="62"/>
              </w:numPr>
              <w:snapToGrid w:val="0"/>
              <w:spacing w:before="100" w:beforeAutospacing="1"/>
              <w:contextualSpacing/>
              <w:jc w:val="both"/>
              <w:rPr>
                <w:rFonts w:eastAsia="宋体"/>
                <w:sz w:val="20"/>
                <w:szCs w:val="20"/>
              </w:rPr>
            </w:pPr>
            <w:r>
              <w:rPr>
                <w:rFonts w:eastAsia="宋体"/>
                <w:strike/>
                <w:color w:val="FF0000"/>
                <w:sz w:val="20"/>
                <w:szCs w:val="20"/>
              </w:rPr>
              <w:t>FFS:</w:t>
            </w:r>
            <w:r>
              <w:rPr>
                <w:rFonts w:eastAsia="宋体"/>
                <w:color w:val="FF0000"/>
                <w:sz w:val="20"/>
                <w:szCs w:val="20"/>
              </w:rPr>
              <w:t xml:space="preserve"> </w:t>
            </w:r>
            <w:r>
              <w:rPr>
                <w:rFonts w:eastAsia="宋体"/>
                <w:sz w:val="20"/>
                <w:szCs w:val="20"/>
              </w:rPr>
              <w:t xml:space="preserve">The same </w:t>
            </w:r>
            <w:r>
              <w:rPr>
                <w:rFonts w:eastAsia="宋体"/>
                <w:color w:val="FF0000"/>
                <w:sz w:val="20"/>
                <w:szCs w:val="20"/>
                <w:u w:val="single"/>
              </w:rPr>
              <w:t>or different</w:t>
            </w:r>
            <w:r>
              <w:rPr>
                <w:rFonts w:eastAsia="宋体"/>
                <w:color w:val="FF0000"/>
                <w:sz w:val="20"/>
                <w:szCs w:val="20"/>
              </w:rPr>
              <w:t xml:space="preserve"> </w:t>
            </w:r>
            <w:r>
              <w:rPr>
                <w:rFonts w:eastAsia="宋体"/>
                <w:sz w:val="20"/>
                <w:szCs w:val="20"/>
              </w:rPr>
              <w:t>number of SRS resource sets and resources</w:t>
            </w:r>
          </w:p>
          <w:p w14:paraId="57DDAE2A" w14:textId="77777777" w:rsidR="00154A9F" w:rsidRDefault="001A2093">
            <w:pPr>
              <w:numPr>
                <w:ilvl w:val="1"/>
                <w:numId w:val="62"/>
              </w:numPr>
              <w:snapToGrid w:val="0"/>
              <w:spacing w:before="100" w:beforeAutospacing="1"/>
              <w:contextualSpacing/>
              <w:jc w:val="both"/>
              <w:rPr>
                <w:rFonts w:eastAsia="宋体"/>
                <w:color w:val="FF0000"/>
                <w:sz w:val="20"/>
                <w:szCs w:val="20"/>
                <w:u w:val="single"/>
              </w:rPr>
            </w:pPr>
            <w:r>
              <w:rPr>
                <w:color w:val="FF0000"/>
                <w:sz w:val="20"/>
                <w:szCs w:val="20"/>
                <w:u w:val="single"/>
              </w:rPr>
              <w:t xml:space="preserve">Note: TRP only aggregates the </w:t>
            </w:r>
            <w:r>
              <w:rPr>
                <w:bCs/>
                <w:color w:val="FF0000"/>
                <w:sz w:val="20"/>
                <w:szCs w:val="20"/>
                <w:u w:val="single"/>
              </w:rPr>
              <w:t>SRS resources overlapping in time in different UL carriers</w:t>
            </w:r>
            <w:r>
              <w:rPr>
                <w:color w:val="FF0000"/>
                <w:sz w:val="20"/>
                <w:szCs w:val="20"/>
                <w:u w:val="single"/>
              </w:rPr>
              <w:t>.</w:t>
            </w:r>
            <w:r>
              <w:rPr>
                <w:bCs/>
                <w:color w:val="FF0000"/>
                <w:sz w:val="20"/>
                <w:szCs w:val="20"/>
                <w:u w:val="single"/>
              </w:rPr>
              <w:t xml:space="preserve"> </w:t>
            </w:r>
          </w:p>
          <w:p w14:paraId="6E6F7612" w14:textId="77777777" w:rsidR="00154A9F" w:rsidRDefault="001A2093">
            <w:pPr>
              <w:pStyle w:val="43"/>
              <w:numPr>
                <w:ilvl w:val="0"/>
                <w:numId w:val="62"/>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The same Tx PSD (power per subcarrier)</w:t>
            </w:r>
          </w:p>
          <w:p w14:paraId="45117132" w14:textId="77777777" w:rsidR="00154A9F" w:rsidRDefault="001A2093">
            <w:pPr>
              <w:pStyle w:val="43"/>
              <w:numPr>
                <w:ilvl w:val="1"/>
                <w:numId w:val="62"/>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FFS whether to need the same pathloss RS, Po and alpha</w:t>
            </w:r>
          </w:p>
          <w:p w14:paraId="4930714B" w14:textId="77777777" w:rsidR="00154A9F" w:rsidRDefault="001A2093">
            <w:pPr>
              <w:pStyle w:val="43"/>
              <w:numPr>
                <w:ilvl w:val="1"/>
                <w:numId w:val="62"/>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Note: the Tx PSD is not captured in RAN1 specifications</w:t>
            </w:r>
          </w:p>
          <w:p w14:paraId="627713D3" w14:textId="77777777" w:rsidR="00154A9F" w:rsidRDefault="001A2093">
            <w:pPr>
              <w:pStyle w:val="43"/>
              <w:numPr>
                <w:ilvl w:val="0"/>
                <w:numId w:val="62"/>
              </w:numPr>
              <w:snapToGrid w:val="0"/>
              <w:spacing w:afterLines="0"/>
              <w:ind w:leftChars="0"/>
              <w:contextualSpacing/>
              <w:jc w:val="both"/>
              <w:rPr>
                <w:rFonts w:ascii="Times New Roman" w:hAnsi="Times New Roman"/>
                <w:bCs/>
                <w:iCs/>
                <w:sz w:val="20"/>
                <w:szCs w:val="20"/>
              </w:rPr>
            </w:pPr>
            <w:r>
              <w:rPr>
                <w:rFonts w:ascii="Times New Roman" w:hAnsi="Times New Roman"/>
                <w:bCs/>
                <w:iCs/>
                <w:sz w:val="20"/>
                <w:szCs w:val="20"/>
              </w:rPr>
              <w:t>FFS: SRS with RE-offset configuration which maintains contiguous SRS pattern across aggregated bandwidths even in the presence of guard tones</w:t>
            </w:r>
          </w:p>
          <w:p w14:paraId="0D406DBB" w14:textId="77777777" w:rsidR="00154A9F" w:rsidRDefault="001A2093">
            <w:pPr>
              <w:numPr>
                <w:ilvl w:val="0"/>
                <w:numId w:val="62"/>
              </w:numPr>
              <w:snapToGrid w:val="0"/>
              <w:spacing w:before="100" w:beforeAutospacing="1"/>
              <w:contextualSpacing/>
              <w:jc w:val="both"/>
              <w:rPr>
                <w:bCs/>
                <w:iCs/>
                <w:sz w:val="20"/>
                <w:szCs w:val="20"/>
              </w:rPr>
            </w:pPr>
            <w:r>
              <w:rPr>
                <w:rFonts w:eastAsia="宋体"/>
                <w:sz w:val="20"/>
                <w:szCs w:val="20"/>
              </w:rPr>
              <w:t>Phase continuity between aggregated SRS in different carriers</w:t>
            </w:r>
          </w:p>
          <w:p w14:paraId="7BBE5DDF" w14:textId="77777777" w:rsidR="00154A9F" w:rsidRDefault="00154A9F">
            <w:pPr>
              <w:snapToGrid w:val="0"/>
              <w:jc w:val="both"/>
              <w:rPr>
                <w:rFonts w:eastAsia="宋体"/>
                <w:sz w:val="20"/>
                <w:szCs w:val="20"/>
              </w:rPr>
            </w:pPr>
          </w:p>
        </w:tc>
      </w:tr>
      <w:tr w:rsidR="00154A9F" w14:paraId="2006C95A" w14:textId="77777777">
        <w:trPr>
          <w:trHeight w:val="1055"/>
        </w:trPr>
        <w:tc>
          <w:tcPr>
            <w:tcW w:w="1129" w:type="dxa"/>
          </w:tcPr>
          <w:p w14:paraId="72870FA9" w14:textId="77777777" w:rsidR="00154A9F" w:rsidRDefault="001A2093">
            <w:pPr>
              <w:tabs>
                <w:tab w:val="left" w:pos="1276"/>
              </w:tabs>
              <w:snapToGrid w:val="0"/>
              <w:rPr>
                <w:sz w:val="20"/>
                <w:szCs w:val="20"/>
                <w:lang w:val="en-GB"/>
              </w:rPr>
            </w:pPr>
            <w:r>
              <w:rPr>
                <w:iCs/>
                <w:sz w:val="20"/>
                <w:szCs w:val="20"/>
              </w:rPr>
              <w:t>Qualcomm</w:t>
            </w:r>
          </w:p>
        </w:tc>
        <w:tc>
          <w:tcPr>
            <w:tcW w:w="8221" w:type="dxa"/>
          </w:tcPr>
          <w:p w14:paraId="4270AE8C" w14:textId="77777777" w:rsidR="00154A9F" w:rsidRDefault="001A2093">
            <w:pPr>
              <w:snapToGrid w:val="0"/>
              <w:rPr>
                <w:bCs/>
                <w:sz w:val="20"/>
                <w:szCs w:val="20"/>
              </w:rPr>
            </w:pPr>
            <w:r>
              <w:rPr>
                <w:bCs/>
                <w:sz w:val="20"/>
                <w:szCs w:val="20"/>
              </w:rPr>
              <w:t xml:space="preserve">Proposal 9: For multiple SRS resources that are linked for aggregation, it is not necessary to limit having the same </w:t>
            </w:r>
          </w:p>
          <w:p w14:paraId="77E4F6EA" w14:textId="77777777" w:rsidR="00154A9F" w:rsidRDefault="001A2093">
            <w:pPr>
              <w:pStyle w:val="35"/>
              <w:numPr>
                <w:ilvl w:val="0"/>
                <w:numId w:val="63"/>
              </w:numPr>
              <w:snapToGrid w:val="0"/>
              <w:spacing w:after="0"/>
              <w:rPr>
                <w:bCs/>
                <w:sz w:val="20"/>
                <w:szCs w:val="20"/>
              </w:rPr>
            </w:pPr>
            <w:r>
              <w:rPr>
                <w:bCs/>
                <w:sz w:val="20"/>
                <w:szCs w:val="20"/>
              </w:rPr>
              <w:t xml:space="preserve">periodicityAndOffset, and slotOffset </w:t>
            </w:r>
          </w:p>
          <w:p w14:paraId="25E168D8" w14:textId="77777777" w:rsidR="00154A9F" w:rsidRDefault="001A2093">
            <w:pPr>
              <w:pStyle w:val="35"/>
              <w:numPr>
                <w:ilvl w:val="0"/>
                <w:numId w:val="63"/>
              </w:numPr>
              <w:snapToGrid w:val="0"/>
              <w:spacing w:after="0"/>
              <w:rPr>
                <w:bCs/>
                <w:sz w:val="20"/>
                <w:szCs w:val="20"/>
              </w:rPr>
            </w:pPr>
            <w:r>
              <w:rPr>
                <w:bCs/>
                <w:sz w:val="20"/>
                <w:szCs w:val="20"/>
              </w:rPr>
              <w:t>number of SRS resource sets and resources</w:t>
            </w:r>
          </w:p>
          <w:p w14:paraId="537FE76E" w14:textId="77777777" w:rsidR="00154A9F" w:rsidRDefault="001A2093">
            <w:pPr>
              <w:snapToGrid w:val="0"/>
              <w:rPr>
                <w:bCs/>
                <w:sz w:val="20"/>
                <w:szCs w:val="20"/>
              </w:rPr>
            </w:pPr>
            <w:r>
              <w:rPr>
                <w:bCs/>
                <w:sz w:val="20"/>
                <w:szCs w:val="20"/>
              </w:rPr>
              <w:t xml:space="preserve">as long as a UE is required to support coherent transimissions only on instances of the SRS resources which are simultaneously transmitted on the same symbols of the same slot. </w:t>
            </w:r>
          </w:p>
          <w:p w14:paraId="6CDE534E" w14:textId="77777777" w:rsidR="00154A9F" w:rsidRDefault="00154A9F">
            <w:pPr>
              <w:snapToGrid w:val="0"/>
              <w:jc w:val="both"/>
              <w:rPr>
                <w:bCs/>
                <w:iCs/>
                <w:sz w:val="20"/>
                <w:szCs w:val="20"/>
              </w:rPr>
            </w:pPr>
          </w:p>
          <w:p w14:paraId="282ECA34" w14:textId="77777777" w:rsidR="00154A9F" w:rsidRDefault="001A2093">
            <w:pPr>
              <w:snapToGrid w:val="0"/>
              <w:rPr>
                <w:bCs/>
                <w:sz w:val="20"/>
                <w:szCs w:val="20"/>
              </w:rPr>
            </w:pPr>
            <w:r>
              <w:rPr>
                <w:bCs/>
                <w:sz w:val="20"/>
                <w:szCs w:val="20"/>
              </w:rPr>
              <w:t>Proposal 10: For SRS BW aggregation, the UE is expected to be configured with SRS resources with RE-offset configurations that maintain a per-symbol uniformonly spaced SRS pattern across aggregated bandwidths in the presence of guard tones.</w:t>
            </w:r>
          </w:p>
          <w:p w14:paraId="260FF1E7" w14:textId="77777777" w:rsidR="00154A9F" w:rsidRDefault="00154A9F">
            <w:pPr>
              <w:snapToGrid w:val="0"/>
              <w:jc w:val="both"/>
              <w:rPr>
                <w:bCs/>
                <w:iCs/>
                <w:sz w:val="20"/>
                <w:szCs w:val="20"/>
              </w:rPr>
            </w:pPr>
          </w:p>
          <w:p w14:paraId="4CBFE98F" w14:textId="77777777" w:rsidR="00154A9F" w:rsidRDefault="001A2093">
            <w:pPr>
              <w:snapToGrid w:val="0"/>
              <w:rPr>
                <w:bCs/>
                <w:sz w:val="20"/>
                <w:szCs w:val="20"/>
              </w:rPr>
            </w:pPr>
            <w:r>
              <w:rPr>
                <w:bCs/>
                <w:sz w:val="20"/>
                <w:szCs w:val="20"/>
              </w:rPr>
              <w:t>Proposal 11: For the SRS resources linked for SRS aggregation purposes, the UE can report same or different UE Tx TEG ID to be associated with SRS resources that are linked for aggregation purposes.</w:t>
            </w:r>
          </w:p>
          <w:p w14:paraId="796FE717" w14:textId="77777777" w:rsidR="00154A9F" w:rsidRDefault="001A2093">
            <w:pPr>
              <w:numPr>
                <w:ilvl w:val="0"/>
                <w:numId w:val="64"/>
              </w:numPr>
              <w:snapToGrid w:val="0"/>
              <w:spacing w:before="100" w:beforeAutospacing="1"/>
              <w:jc w:val="both"/>
              <w:textAlignment w:val="center"/>
              <w:rPr>
                <w:bCs/>
                <w:sz w:val="20"/>
                <w:szCs w:val="20"/>
              </w:rPr>
            </w:pPr>
            <w:r>
              <w:rPr>
                <w:bCs/>
                <w:sz w:val="20"/>
                <w:szCs w:val="20"/>
              </w:rPr>
              <w:t xml:space="preserve">Up to RAN4 to decide what, if any, should be the maximum TX timing error margin for 2 SRS resources that are linked for aggregation pruposes. </w:t>
            </w:r>
          </w:p>
          <w:p w14:paraId="55015CE2" w14:textId="77777777" w:rsidR="00154A9F" w:rsidRDefault="001A2093">
            <w:pPr>
              <w:snapToGrid w:val="0"/>
              <w:rPr>
                <w:bCs/>
                <w:sz w:val="20"/>
                <w:szCs w:val="20"/>
              </w:rPr>
            </w:pPr>
            <w:r>
              <w:rPr>
                <w:bCs/>
                <w:sz w:val="20"/>
                <w:szCs w:val="20"/>
              </w:rPr>
              <w:t xml:space="preserve"> </w:t>
            </w:r>
          </w:p>
          <w:p w14:paraId="305529F0" w14:textId="77777777" w:rsidR="00154A9F" w:rsidRDefault="001A2093">
            <w:pPr>
              <w:snapToGrid w:val="0"/>
              <w:rPr>
                <w:bCs/>
                <w:sz w:val="20"/>
                <w:szCs w:val="20"/>
              </w:rPr>
            </w:pPr>
            <w:r>
              <w:rPr>
                <w:bCs/>
                <w:sz w:val="20"/>
                <w:szCs w:val="20"/>
              </w:rPr>
              <w:t>Proposal 12: For the SRS resources linked for SRS aggregation purposes, no additional constraint is needed to be agreed with regards to the gNB Rx TEG ID used for the aggregated measurement.</w:t>
            </w:r>
          </w:p>
          <w:p w14:paraId="4E369BE0" w14:textId="77777777" w:rsidR="00154A9F" w:rsidRDefault="00154A9F">
            <w:pPr>
              <w:snapToGrid w:val="0"/>
              <w:jc w:val="both"/>
              <w:rPr>
                <w:bCs/>
                <w:iCs/>
                <w:sz w:val="20"/>
                <w:szCs w:val="20"/>
              </w:rPr>
            </w:pPr>
          </w:p>
        </w:tc>
      </w:tr>
      <w:tr w:rsidR="00154A9F" w14:paraId="51475A99" w14:textId="77777777">
        <w:tc>
          <w:tcPr>
            <w:tcW w:w="1129" w:type="dxa"/>
          </w:tcPr>
          <w:p w14:paraId="3F674787" w14:textId="77777777" w:rsidR="00154A9F" w:rsidRDefault="001A2093">
            <w:pPr>
              <w:tabs>
                <w:tab w:val="left" w:pos="1276"/>
              </w:tabs>
              <w:snapToGrid w:val="0"/>
              <w:rPr>
                <w:iCs/>
                <w:sz w:val="20"/>
                <w:szCs w:val="20"/>
              </w:rPr>
            </w:pPr>
            <w:r>
              <w:rPr>
                <w:iCs/>
                <w:sz w:val="20"/>
                <w:szCs w:val="20"/>
              </w:rPr>
              <w:t>Nokia</w:t>
            </w:r>
          </w:p>
        </w:tc>
        <w:tc>
          <w:tcPr>
            <w:tcW w:w="8221" w:type="dxa"/>
          </w:tcPr>
          <w:p w14:paraId="782FEAF8" w14:textId="77777777" w:rsidR="00154A9F" w:rsidRDefault="001A2093">
            <w:pPr>
              <w:snapToGrid w:val="0"/>
              <w:rPr>
                <w:sz w:val="20"/>
                <w:szCs w:val="20"/>
              </w:rPr>
            </w:pPr>
            <w:r>
              <w:rPr>
                <w:bCs/>
                <w:sz w:val="20"/>
                <w:szCs w:val="20"/>
              </w:rPr>
              <w:t>Proposal 10:</w:t>
            </w:r>
            <w:r>
              <w:rPr>
                <w:sz w:val="20"/>
                <w:szCs w:val="20"/>
              </w:rPr>
              <w:t xml:space="preserve"> RAN1 does not support the configuration restriction on the same number of SRS resource sets and SRS resources across CCs.</w:t>
            </w:r>
          </w:p>
          <w:p w14:paraId="61561FA2" w14:textId="77777777" w:rsidR="00154A9F" w:rsidRDefault="001A2093">
            <w:pPr>
              <w:snapToGrid w:val="0"/>
              <w:rPr>
                <w:sz w:val="20"/>
                <w:szCs w:val="20"/>
              </w:rPr>
            </w:pPr>
            <w:r>
              <w:rPr>
                <w:bCs/>
                <w:sz w:val="20"/>
                <w:szCs w:val="20"/>
              </w:rPr>
              <w:t>Proposal 16:</w:t>
            </w:r>
            <w:r>
              <w:rPr>
                <w:sz w:val="20"/>
                <w:szCs w:val="20"/>
              </w:rPr>
              <w:t xml:space="preserve"> RAN1 should consider introducing TEG concept across PFL to provide the same Tx TEG information on the PRS resources transmitted from different PFLs.</w:t>
            </w:r>
          </w:p>
          <w:p w14:paraId="4008674A" w14:textId="77777777" w:rsidR="00154A9F" w:rsidRDefault="001A2093">
            <w:pPr>
              <w:pStyle w:val="35"/>
              <w:numPr>
                <w:ilvl w:val="0"/>
                <w:numId w:val="65"/>
              </w:numPr>
              <w:overflowPunct w:val="0"/>
              <w:autoSpaceDE w:val="0"/>
              <w:adjustRightInd w:val="0"/>
              <w:snapToGrid w:val="0"/>
              <w:spacing w:after="0"/>
              <w:jc w:val="left"/>
              <w:textAlignment w:val="baseline"/>
              <w:rPr>
                <w:sz w:val="20"/>
                <w:szCs w:val="20"/>
              </w:rPr>
            </w:pPr>
            <w:r>
              <w:rPr>
                <w:sz w:val="20"/>
                <w:szCs w:val="20"/>
              </w:rPr>
              <w:t>Note: The same TEG ID in the different PFLs does not mean the same TEG as the timing error is affected by the frequency.</w:t>
            </w:r>
          </w:p>
          <w:p w14:paraId="1D6F48C4" w14:textId="77777777" w:rsidR="00154A9F" w:rsidRDefault="00154A9F">
            <w:pPr>
              <w:snapToGrid w:val="0"/>
              <w:rPr>
                <w:sz w:val="20"/>
                <w:szCs w:val="20"/>
              </w:rPr>
            </w:pPr>
          </w:p>
        </w:tc>
      </w:tr>
      <w:tr w:rsidR="00154A9F" w14:paraId="6DB9427F" w14:textId="77777777">
        <w:tc>
          <w:tcPr>
            <w:tcW w:w="1129" w:type="dxa"/>
          </w:tcPr>
          <w:p w14:paraId="396B7FCA" w14:textId="77777777" w:rsidR="00154A9F" w:rsidRDefault="001A2093">
            <w:pPr>
              <w:tabs>
                <w:tab w:val="left" w:pos="1276"/>
              </w:tabs>
              <w:snapToGrid w:val="0"/>
              <w:rPr>
                <w:iCs/>
                <w:sz w:val="20"/>
                <w:szCs w:val="20"/>
              </w:rPr>
            </w:pPr>
            <w:r>
              <w:rPr>
                <w:iCs/>
                <w:sz w:val="20"/>
                <w:szCs w:val="20"/>
              </w:rPr>
              <w:lastRenderedPageBreak/>
              <w:t>Ericsson</w:t>
            </w:r>
          </w:p>
        </w:tc>
        <w:tc>
          <w:tcPr>
            <w:tcW w:w="8221" w:type="dxa"/>
          </w:tcPr>
          <w:p w14:paraId="6C124AE9"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13</w:t>
            </w:r>
          </w:p>
          <w:p w14:paraId="14D0C761"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The UE can indicate to gNB one UE Tx TEG ID for the SRS in just one of the two or three carriers that can be aggregated. It is understood that the same Tx TEG ID applies to all aggregated carriers.</w:t>
            </w:r>
          </w:p>
          <w:p w14:paraId="287D9C19"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14</w:t>
            </w:r>
          </w:p>
          <w:p w14:paraId="75DA25F9"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14:paraId="4CEFB8D1"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15</w:t>
            </w:r>
          </w:p>
          <w:p w14:paraId="23921167"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the same periodicity and same slot offset are assumed.</w:t>
            </w:r>
          </w:p>
          <w:p w14:paraId="35B27057"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16</w:t>
            </w:r>
          </w:p>
          <w:p w14:paraId="198C7DDE"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do not support the constraints on same number of SRS resource sets and resources for a UE across the aggregated carriers.</w:t>
            </w:r>
          </w:p>
          <w:p w14:paraId="3DC57355"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Proposal 17 </w:t>
            </w:r>
          </w:p>
          <w:p w14:paraId="5AE65ADF"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For the feature of SRS bandwidth aggregation between SRSs in two or three different carriers, the UE expects the SRS pattern across the aggregated bandwidths to be contiguous.</w:t>
            </w:r>
          </w:p>
          <w:p w14:paraId="5238F26E" w14:textId="77777777" w:rsidR="00154A9F" w:rsidRDefault="00154A9F">
            <w:pPr>
              <w:snapToGrid w:val="0"/>
              <w:rPr>
                <w:bCs/>
                <w:sz w:val="20"/>
                <w:szCs w:val="20"/>
              </w:rPr>
            </w:pPr>
          </w:p>
        </w:tc>
      </w:tr>
      <w:tr w:rsidR="00154A9F" w14:paraId="20E809A9" w14:textId="77777777">
        <w:tc>
          <w:tcPr>
            <w:tcW w:w="1129" w:type="dxa"/>
          </w:tcPr>
          <w:p w14:paraId="7738E87C" w14:textId="77777777" w:rsidR="00154A9F" w:rsidRDefault="001A2093">
            <w:pPr>
              <w:tabs>
                <w:tab w:val="left" w:pos="1276"/>
              </w:tabs>
              <w:snapToGrid w:val="0"/>
              <w:rPr>
                <w:iCs/>
                <w:sz w:val="20"/>
                <w:szCs w:val="20"/>
              </w:rPr>
            </w:pPr>
            <w:r>
              <w:rPr>
                <w:iCs/>
                <w:sz w:val="20"/>
                <w:szCs w:val="20"/>
              </w:rPr>
              <w:t>Intel</w:t>
            </w:r>
          </w:p>
        </w:tc>
        <w:tc>
          <w:tcPr>
            <w:tcW w:w="8221" w:type="dxa"/>
          </w:tcPr>
          <w:p w14:paraId="5D3BE20B" w14:textId="77777777" w:rsidR="00154A9F" w:rsidRDefault="001A2093">
            <w:pPr>
              <w:snapToGrid w:val="0"/>
              <w:spacing w:before="240"/>
              <w:jc w:val="both"/>
              <w:rPr>
                <w:sz w:val="20"/>
                <w:szCs w:val="20"/>
              </w:rPr>
            </w:pPr>
            <w:r>
              <w:rPr>
                <w:sz w:val="20"/>
                <w:szCs w:val="20"/>
              </w:rPr>
              <w:t>Proposal 5</w:t>
            </w:r>
          </w:p>
          <w:p w14:paraId="5D5BA9B8" w14:textId="77777777" w:rsidR="00154A9F" w:rsidRDefault="001A2093">
            <w:pPr>
              <w:numPr>
                <w:ilvl w:val="0"/>
                <w:numId w:val="66"/>
              </w:numPr>
              <w:overflowPunct w:val="0"/>
              <w:autoSpaceDE w:val="0"/>
              <w:adjustRightInd w:val="0"/>
              <w:snapToGrid w:val="0"/>
              <w:spacing w:before="60"/>
              <w:ind w:left="288" w:hanging="288"/>
              <w:jc w:val="both"/>
              <w:textAlignment w:val="baseline"/>
              <w:rPr>
                <w:iCs/>
                <w:sz w:val="20"/>
                <w:szCs w:val="20"/>
              </w:rPr>
            </w:pPr>
            <w:r>
              <w:rPr>
                <w:iCs/>
                <w:sz w:val="20"/>
                <w:szCs w:val="20"/>
              </w:rPr>
              <w:t>To enable SRS bandwidth aggregation, the following conditions should be satisfied</w:t>
            </w:r>
          </w:p>
          <w:p w14:paraId="208ADD00" w14:textId="77777777" w:rsidR="00154A9F" w:rsidRDefault="001A2093">
            <w:pPr>
              <w:numPr>
                <w:ilvl w:val="0"/>
                <w:numId w:val="67"/>
              </w:numPr>
              <w:overflowPunct w:val="0"/>
              <w:autoSpaceDE w:val="0"/>
              <w:adjustRightInd w:val="0"/>
              <w:snapToGrid w:val="0"/>
              <w:spacing w:before="60"/>
              <w:jc w:val="both"/>
              <w:textAlignment w:val="baseline"/>
              <w:rPr>
                <w:iCs/>
                <w:sz w:val="20"/>
                <w:szCs w:val="20"/>
              </w:rPr>
            </w:pPr>
            <w:r>
              <w:rPr>
                <w:iCs/>
                <w:sz w:val="20"/>
                <w:szCs w:val="20"/>
              </w:rPr>
              <w:t xml:space="preserve">Same </w:t>
            </w:r>
            <w:r>
              <w:rPr>
                <w:sz w:val="20"/>
                <w:szCs w:val="20"/>
              </w:rPr>
              <w:t>periodicityAndOffset</w:t>
            </w:r>
            <w:r>
              <w:rPr>
                <w:iCs/>
                <w:sz w:val="20"/>
                <w:szCs w:val="20"/>
              </w:rPr>
              <w:t xml:space="preserve">, and </w:t>
            </w:r>
            <w:r>
              <w:rPr>
                <w:sz w:val="20"/>
                <w:szCs w:val="20"/>
              </w:rPr>
              <w:t>slotOffset</w:t>
            </w:r>
            <w:r>
              <w:rPr>
                <w:iCs/>
                <w:sz w:val="20"/>
                <w:szCs w:val="20"/>
              </w:rPr>
              <w:t xml:space="preserve"> </w:t>
            </w:r>
          </w:p>
          <w:p w14:paraId="0A4D04B9" w14:textId="77777777" w:rsidR="00154A9F" w:rsidRDefault="001A2093">
            <w:pPr>
              <w:numPr>
                <w:ilvl w:val="0"/>
                <w:numId w:val="67"/>
              </w:numPr>
              <w:overflowPunct w:val="0"/>
              <w:autoSpaceDE w:val="0"/>
              <w:adjustRightInd w:val="0"/>
              <w:snapToGrid w:val="0"/>
              <w:spacing w:before="60"/>
              <w:jc w:val="both"/>
              <w:textAlignment w:val="baseline"/>
              <w:rPr>
                <w:iCs/>
                <w:sz w:val="20"/>
                <w:szCs w:val="20"/>
              </w:rPr>
            </w:pPr>
            <w:r>
              <w:rPr>
                <w:iCs/>
                <w:sz w:val="20"/>
                <w:szCs w:val="20"/>
              </w:rPr>
              <w:t>Same number of SRS resources in an SRS resource set</w:t>
            </w:r>
          </w:p>
          <w:p w14:paraId="47BAD7C4" w14:textId="77777777" w:rsidR="00154A9F" w:rsidRDefault="001A2093">
            <w:pPr>
              <w:numPr>
                <w:ilvl w:val="0"/>
                <w:numId w:val="67"/>
              </w:numPr>
              <w:overflowPunct w:val="0"/>
              <w:autoSpaceDE w:val="0"/>
              <w:adjustRightInd w:val="0"/>
              <w:snapToGrid w:val="0"/>
              <w:spacing w:before="60"/>
              <w:jc w:val="both"/>
              <w:textAlignment w:val="baseline"/>
              <w:rPr>
                <w:iCs/>
                <w:sz w:val="20"/>
                <w:szCs w:val="20"/>
              </w:rPr>
            </w:pPr>
            <w:r>
              <w:rPr>
                <w:iCs/>
                <w:sz w:val="20"/>
                <w:szCs w:val="20"/>
              </w:rPr>
              <w:t>Same resourceType</w:t>
            </w:r>
          </w:p>
          <w:p w14:paraId="65F45AA2" w14:textId="77777777" w:rsidR="00154A9F" w:rsidRDefault="001A2093">
            <w:pPr>
              <w:snapToGrid w:val="0"/>
              <w:spacing w:before="240"/>
              <w:jc w:val="both"/>
              <w:rPr>
                <w:sz w:val="20"/>
                <w:szCs w:val="20"/>
              </w:rPr>
            </w:pPr>
            <w:r>
              <w:rPr>
                <w:sz w:val="20"/>
                <w:szCs w:val="20"/>
              </w:rPr>
              <w:t>Proposal 7</w:t>
            </w:r>
          </w:p>
          <w:p w14:paraId="6A45F049" w14:textId="77777777" w:rsidR="00154A9F" w:rsidRDefault="001A2093">
            <w:pPr>
              <w:numPr>
                <w:ilvl w:val="0"/>
                <w:numId w:val="68"/>
              </w:numPr>
              <w:overflowPunct w:val="0"/>
              <w:autoSpaceDE w:val="0"/>
              <w:adjustRightInd w:val="0"/>
              <w:snapToGrid w:val="0"/>
              <w:spacing w:before="60"/>
              <w:ind w:left="288" w:hanging="288"/>
              <w:jc w:val="both"/>
              <w:textAlignment w:val="baseline"/>
              <w:rPr>
                <w:iCs/>
                <w:sz w:val="20"/>
                <w:szCs w:val="20"/>
              </w:rPr>
            </w:pPr>
            <w:r>
              <w:rPr>
                <w:iCs/>
                <w:sz w:val="20"/>
                <w:szCs w:val="20"/>
              </w:rPr>
              <w:t xml:space="preserve">To realize same Tx PSD for SRS bandwidth aggregation, UE determines the transmit power for SRS transmission in a reference carrier and applies the same Tx PSD for SRS transmission in other carriers. </w:t>
            </w:r>
          </w:p>
          <w:p w14:paraId="18200EE4" w14:textId="77777777" w:rsidR="00154A9F" w:rsidRDefault="00154A9F">
            <w:pPr>
              <w:snapToGrid w:val="0"/>
              <w:rPr>
                <w:bCs/>
                <w:sz w:val="20"/>
                <w:szCs w:val="20"/>
              </w:rPr>
            </w:pPr>
          </w:p>
        </w:tc>
      </w:tr>
      <w:tr w:rsidR="00154A9F" w14:paraId="59F9740E" w14:textId="77777777">
        <w:tc>
          <w:tcPr>
            <w:tcW w:w="1129" w:type="dxa"/>
          </w:tcPr>
          <w:p w14:paraId="00C76127" w14:textId="77777777" w:rsidR="00154A9F" w:rsidRDefault="001A2093">
            <w:pPr>
              <w:tabs>
                <w:tab w:val="left" w:pos="1276"/>
              </w:tabs>
              <w:snapToGrid w:val="0"/>
              <w:rPr>
                <w:iCs/>
                <w:sz w:val="20"/>
                <w:szCs w:val="20"/>
              </w:rPr>
            </w:pPr>
            <w:r>
              <w:rPr>
                <w:iCs/>
                <w:sz w:val="20"/>
                <w:szCs w:val="20"/>
              </w:rPr>
              <w:t>MediaTek</w:t>
            </w:r>
          </w:p>
        </w:tc>
        <w:tc>
          <w:tcPr>
            <w:tcW w:w="8221" w:type="dxa"/>
          </w:tcPr>
          <w:p w14:paraId="7BE6D6F4" w14:textId="77777777" w:rsidR="00154A9F" w:rsidRDefault="001A2093">
            <w:pPr>
              <w:snapToGrid w:val="0"/>
              <w:jc w:val="both"/>
              <w:rPr>
                <w:sz w:val="20"/>
                <w:szCs w:val="20"/>
              </w:rPr>
            </w:pPr>
            <w:r>
              <w:rPr>
                <w:bCs/>
                <w:sz w:val="20"/>
                <w:szCs w:val="20"/>
              </w:rPr>
              <w:t>Proposal 2-1</w:t>
            </w:r>
            <w:r>
              <w:rPr>
                <w:sz w:val="20"/>
                <w:szCs w:val="20"/>
              </w:rPr>
              <w:t>: If the downlink path loss RS is configured per CC, it is up to UE capability and NW configuration to determine the RSRP measurements based on a single CC, for example PCell</w:t>
            </w:r>
          </w:p>
          <w:p w14:paraId="61D13AE9" w14:textId="77777777" w:rsidR="00154A9F" w:rsidRDefault="001A2093">
            <w:pPr>
              <w:snapToGrid w:val="0"/>
              <w:jc w:val="both"/>
              <w:rPr>
                <w:sz w:val="20"/>
                <w:szCs w:val="20"/>
              </w:rPr>
            </w:pPr>
            <w:r>
              <w:rPr>
                <w:sz w:val="20"/>
                <w:szCs w:val="20"/>
              </w:rPr>
              <w:t xml:space="preserve"> </w:t>
            </w:r>
          </w:p>
          <w:p w14:paraId="32CDF428" w14:textId="77777777" w:rsidR="00154A9F" w:rsidRDefault="001A2093">
            <w:pPr>
              <w:snapToGrid w:val="0"/>
              <w:jc w:val="both"/>
              <w:rPr>
                <w:sz w:val="20"/>
                <w:szCs w:val="20"/>
              </w:rPr>
            </w:pPr>
            <w:r>
              <w:rPr>
                <w:bCs/>
                <w:sz w:val="20"/>
                <w:szCs w:val="20"/>
              </w:rPr>
              <w:t>Proposal 2-2</w:t>
            </w:r>
            <w:r>
              <w:rPr>
                <w:sz w:val="20"/>
                <w:szCs w:val="20"/>
              </w:rPr>
              <w:t>: If the downlink path loss RS is configured per CC, it is up to UE capability and NW configuration to determine the RSRP measurements based on the averages on the respective measurement results in each CC</w:t>
            </w:r>
          </w:p>
          <w:p w14:paraId="221C7182" w14:textId="77777777" w:rsidR="00154A9F" w:rsidRDefault="001A2093">
            <w:pPr>
              <w:snapToGrid w:val="0"/>
              <w:jc w:val="both"/>
              <w:rPr>
                <w:sz w:val="20"/>
                <w:szCs w:val="20"/>
              </w:rPr>
            </w:pPr>
            <w:r>
              <w:rPr>
                <w:sz w:val="20"/>
                <w:szCs w:val="20"/>
              </w:rPr>
              <w:t xml:space="preserve"> </w:t>
            </w:r>
          </w:p>
          <w:p w14:paraId="383B4CF0" w14:textId="77777777" w:rsidR="00154A9F" w:rsidRDefault="001A2093">
            <w:pPr>
              <w:snapToGrid w:val="0"/>
              <w:jc w:val="both"/>
              <w:rPr>
                <w:sz w:val="20"/>
                <w:szCs w:val="20"/>
              </w:rPr>
            </w:pPr>
            <w:r>
              <w:rPr>
                <w:bCs/>
                <w:sz w:val="20"/>
                <w:szCs w:val="20"/>
              </w:rPr>
              <w:t>Proposal 2-3</w:t>
            </w:r>
            <w:r>
              <w:rPr>
                <w:sz w:val="20"/>
                <w:szCs w:val="20"/>
              </w:rPr>
              <w:t>: The expected reception power per CC, p0, could be configured to be the same across CCs</w:t>
            </w:r>
          </w:p>
          <w:p w14:paraId="56035C51" w14:textId="77777777" w:rsidR="00154A9F" w:rsidRDefault="001A2093">
            <w:pPr>
              <w:snapToGrid w:val="0"/>
              <w:jc w:val="both"/>
              <w:rPr>
                <w:sz w:val="20"/>
                <w:szCs w:val="20"/>
              </w:rPr>
            </w:pPr>
            <w:r>
              <w:rPr>
                <w:sz w:val="20"/>
                <w:szCs w:val="20"/>
              </w:rPr>
              <w:t xml:space="preserve"> </w:t>
            </w:r>
          </w:p>
        </w:tc>
      </w:tr>
      <w:tr w:rsidR="00154A9F" w14:paraId="6ED8659E" w14:textId="77777777">
        <w:tc>
          <w:tcPr>
            <w:tcW w:w="1129" w:type="dxa"/>
          </w:tcPr>
          <w:p w14:paraId="51E614C0" w14:textId="77777777" w:rsidR="00154A9F" w:rsidRDefault="001A2093">
            <w:pPr>
              <w:tabs>
                <w:tab w:val="left" w:pos="1276"/>
              </w:tabs>
              <w:snapToGrid w:val="0"/>
              <w:rPr>
                <w:iCs/>
                <w:sz w:val="20"/>
                <w:szCs w:val="20"/>
              </w:rPr>
            </w:pPr>
            <w:r>
              <w:rPr>
                <w:sz w:val="20"/>
                <w:szCs w:val="20"/>
                <w:lang w:val="en-GB"/>
              </w:rPr>
              <w:t>Samsung</w:t>
            </w:r>
          </w:p>
        </w:tc>
        <w:tc>
          <w:tcPr>
            <w:tcW w:w="8221" w:type="dxa"/>
          </w:tcPr>
          <w:p w14:paraId="02B6F786" w14:textId="77777777" w:rsidR="00154A9F" w:rsidRDefault="001A2093">
            <w:pPr>
              <w:snapToGrid w:val="0"/>
              <w:ind w:firstLine="231"/>
              <w:rPr>
                <w:sz w:val="20"/>
                <w:szCs w:val="20"/>
              </w:rPr>
            </w:pPr>
            <w:r>
              <w:rPr>
                <w:sz w:val="20"/>
                <w:szCs w:val="20"/>
              </w:rPr>
              <w:t>Proposal 1: To maintain contiguous PRS/SRS pattern across aggregated bandwidths, the start point of the aggregated PFL/CC should be further discussed;</w:t>
            </w:r>
          </w:p>
          <w:p w14:paraId="40428720" w14:textId="77777777" w:rsidR="00154A9F" w:rsidRDefault="001A2093">
            <w:pPr>
              <w:snapToGrid w:val="0"/>
              <w:ind w:firstLine="231"/>
              <w:rPr>
                <w:sz w:val="20"/>
                <w:szCs w:val="20"/>
              </w:rPr>
            </w:pPr>
            <w:r>
              <w:rPr>
                <w:sz w:val="20"/>
                <w:szCs w:val="20"/>
              </w:rPr>
              <w:lastRenderedPageBreak/>
              <w:t>Proposal 2:  To enable SRS bandwidth aggregation between SRS in two or three carriers, the aggregated carriers should be belonging to the same TAG from one UE perspective;</w:t>
            </w:r>
          </w:p>
          <w:p w14:paraId="5346C05A" w14:textId="77777777" w:rsidR="00154A9F" w:rsidRDefault="00154A9F">
            <w:pPr>
              <w:snapToGrid w:val="0"/>
              <w:ind w:firstLine="216"/>
              <w:rPr>
                <w:sz w:val="20"/>
                <w:szCs w:val="20"/>
                <w:lang w:eastAsia="ja-JP"/>
              </w:rPr>
            </w:pPr>
          </w:p>
          <w:p w14:paraId="5C4E127D" w14:textId="77777777" w:rsidR="00154A9F" w:rsidRDefault="001A2093">
            <w:pPr>
              <w:snapToGrid w:val="0"/>
              <w:ind w:firstLine="231"/>
              <w:rPr>
                <w:sz w:val="20"/>
                <w:szCs w:val="20"/>
              </w:rPr>
            </w:pPr>
            <w:r>
              <w:rPr>
                <w:sz w:val="20"/>
                <w:szCs w:val="20"/>
              </w:rPr>
              <w:t>Proposal 5: To enable bandwidth aggregation between PRS/SRS in two or three different PFLs/CCs, a single FFT size, same periodicity and slot offset should also be satisfied.</w:t>
            </w:r>
          </w:p>
          <w:p w14:paraId="3A281E6D" w14:textId="77777777" w:rsidR="00154A9F" w:rsidRDefault="00154A9F">
            <w:pPr>
              <w:snapToGrid w:val="0"/>
              <w:rPr>
                <w:sz w:val="20"/>
                <w:szCs w:val="20"/>
                <w:lang w:eastAsia="ja-JP"/>
              </w:rPr>
            </w:pPr>
          </w:p>
          <w:p w14:paraId="30240D59" w14:textId="77777777" w:rsidR="00154A9F" w:rsidRDefault="001A2093">
            <w:pPr>
              <w:snapToGrid w:val="0"/>
              <w:ind w:firstLine="231"/>
              <w:rPr>
                <w:iCs/>
                <w:sz w:val="20"/>
                <w:szCs w:val="20"/>
              </w:rPr>
            </w:pPr>
            <w:r>
              <w:rPr>
                <w:sz w:val="20"/>
                <w:szCs w:val="20"/>
              </w:rPr>
              <w:t>Propose 7: For the power control of an SRS for positioning configuration in aggregated carrier, study the determination method of the same pathloss RS, Po and alpha for SRS across different CC.</w:t>
            </w:r>
          </w:p>
          <w:p w14:paraId="7220C953" w14:textId="77777777" w:rsidR="00154A9F" w:rsidRDefault="00154A9F">
            <w:pPr>
              <w:snapToGrid w:val="0"/>
              <w:rPr>
                <w:sz w:val="20"/>
                <w:szCs w:val="20"/>
                <w:lang w:eastAsia="ja-JP"/>
              </w:rPr>
            </w:pPr>
          </w:p>
        </w:tc>
      </w:tr>
      <w:tr w:rsidR="00154A9F" w14:paraId="79A1E2AC" w14:textId="77777777">
        <w:tc>
          <w:tcPr>
            <w:tcW w:w="1129" w:type="dxa"/>
          </w:tcPr>
          <w:p w14:paraId="7EBF50F6" w14:textId="77777777" w:rsidR="00154A9F" w:rsidRDefault="001A2093">
            <w:pPr>
              <w:tabs>
                <w:tab w:val="left" w:pos="1276"/>
              </w:tabs>
              <w:snapToGrid w:val="0"/>
              <w:rPr>
                <w:sz w:val="20"/>
                <w:szCs w:val="20"/>
                <w:lang w:val="en-GB"/>
              </w:rPr>
            </w:pPr>
            <w:r>
              <w:rPr>
                <w:sz w:val="20"/>
                <w:szCs w:val="20"/>
                <w:lang w:val="en-GB"/>
              </w:rPr>
              <w:lastRenderedPageBreak/>
              <w:t>Apple</w:t>
            </w:r>
          </w:p>
        </w:tc>
        <w:tc>
          <w:tcPr>
            <w:tcW w:w="8221" w:type="dxa"/>
          </w:tcPr>
          <w:p w14:paraId="0C91E33C" w14:textId="77777777" w:rsidR="00154A9F" w:rsidRDefault="001A2093">
            <w:pPr>
              <w:snapToGrid w:val="0"/>
              <w:jc w:val="both"/>
              <w:rPr>
                <w:bCs/>
                <w:iCs/>
                <w:sz w:val="20"/>
                <w:szCs w:val="20"/>
              </w:rPr>
            </w:pPr>
            <w:r>
              <w:rPr>
                <w:bCs/>
                <w:iCs/>
                <w:sz w:val="20"/>
                <w:szCs w:val="20"/>
              </w:rPr>
              <w:t xml:space="preserve">Proposal 3: For SRS bandwidth aggregation, the  following additional conditions should be satisfied: </w:t>
            </w:r>
          </w:p>
          <w:p w14:paraId="53C71DA2" w14:textId="77777777" w:rsidR="00154A9F" w:rsidRDefault="001A2093">
            <w:pPr>
              <w:pStyle w:val="B10"/>
              <w:numPr>
                <w:ilvl w:val="0"/>
                <w:numId w:val="69"/>
              </w:numPr>
              <w:snapToGrid w:val="0"/>
              <w:spacing w:before="100" w:beforeAutospacing="1"/>
              <w:rPr>
                <w:bCs/>
                <w:iCs/>
                <w:sz w:val="20"/>
                <w:szCs w:val="20"/>
              </w:rPr>
            </w:pPr>
            <w:r>
              <w:rPr>
                <w:bCs/>
                <w:iCs/>
                <w:sz w:val="20"/>
                <w:szCs w:val="20"/>
              </w:rPr>
              <w:t xml:space="preserve">The same  periodicityAndOffset, and slotOffset </w:t>
            </w:r>
          </w:p>
          <w:p w14:paraId="18C8A978" w14:textId="77777777" w:rsidR="00154A9F" w:rsidRDefault="001A2093">
            <w:pPr>
              <w:pStyle w:val="B10"/>
              <w:numPr>
                <w:ilvl w:val="0"/>
                <w:numId w:val="69"/>
              </w:numPr>
              <w:snapToGrid w:val="0"/>
              <w:spacing w:before="100" w:beforeAutospacing="1"/>
              <w:rPr>
                <w:bCs/>
                <w:iCs/>
                <w:sz w:val="20"/>
                <w:szCs w:val="20"/>
              </w:rPr>
            </w:pPr>
            <w:r>
              <w:rPr>
                <w:bCs/>
                <w:iCs/>
                <w:sz w:val="20"/>
                <w:szCs w:val="20"/>
              </w:rPr>
              <w:t>SRS with RE-offset configuration which maintains contiguous SRS pattern across aggregated bandwidths even in the presence of guard tones</w:t>
            </w:r>
          </w:p>
          <w:p w14:paraId="651A1D5C" w14:textId="77777777" w:rsidR="00154A9F" w:rsidRDefault="001A2093">
            <w:pPr>
              <w:pStyle w:val="B10"/>
              <w:numPr>
                <w:ilvl w:val="0"/>
                <w:numId w:val="69"/>
              </w:numPr>
              <w:snapToGrid w:val="0"/>
              <w:spacing w:before="100" w:beforeAutospacing="1"/>
              <w:rPr>
                <w:bCs/>
                <w:iCs/>
                <w:sz w:val="20"/>
                <w:szCs w:val="20"/>
              </w:rPr>
            </w:pPr>
            <w:r>
              <w:rPr>
                <w:bCs/>
                <w:iCs/>
                <w:sz w:val="20"/>
                <w:szCs w:val="20"/>
              </w:rPr>
              <w:t>the same pathloss RS, Po and alpha. If they are different, then a mechanism is needed to ensure that the carriers have the same Tx PSD across all sub-carriers.</w:t>
            </w:r>
          </w:p>
          <w:p w14:paraId="35E5382D" w14:textId="77777777" w:rsidR="00154A9F" w:rsidRDefault="001A2093">
            <w:pPr>
              <w:pStyle w:val="B10"/>
              <w:numPr>
                <w:ilvl w:val="0"/>
                <w:numId w:val="69"/>
              </w:numPr>
              <w:snapToGrid w:val="0"/>
              <w:spacing w:before="100" w:beforeAutospacing="1"/>
              <w:rPr>
                <w:bCs/>
                <w:iCs/>
                <w:sz w:val="20"/>
                <w:szCs w:val="20"/>
              </w:rPr>
            </w:pPr>
            <w:r>
              <w:rPr>
                <w:bCs/>
                <w:iCs/>
                <w:sz w:val="20"/>
                <w:szCs w:val="20"/>
              </w:rPr>
              <w:t>It is not necessary to have the same number of SRS resource sets and resources in each carrier</w:t>
            </w:r>
          </w:p>
          <w:p w14:paraId="35A8E373" w14:textId="77777777" w:rsidR="00154A9F" w:rsidRDefault="001A2093">
            <w:pPr>
              <w:snapToGrid w:val="0"/>
              <w:jc w:val="both"/>
              <w:rPr>
                <w:sz w:val="20"/>
                <w:szCs w:val="20"/>
                <w:lang w:eastAsia="ja-JP"/>
              </w:rPr>
            </w:pPr>
            <w:r>
              <w:rPr>
                <w:sz w:val="20"/>
                <w:szCs w:val="20"/>
                <w:lang w:eastAsia="ja-JP"/>
              </w:rPr>
              <w:t xml:space="preserve"> </w:t>
            </w:r>
          </w:p>
          <w:p w14:paraId="2B2A8919" w14:textId="77777777" w:rsidR="00154A9F" w:rsidRDefault="001A2093">
            <w:pPr>
              <w:snapToGrid w:val="0"/>
              <w:jc w:val="both"/>
              <w:rPr>
                <w:bCs/>
                <w:iCs/>
                <w:sz w:val="20"/>
                <w:szCs w:val="20"/>
              </w:rPr>
            </w:pPr>
            <w:r>
              <w:rPr>
                <w:bCs/>
                <w:iCs/>
                <w:sz w:val="20"/>
                <w:szCs w:val="20"/>
              </w:rPr>
              <w:t xml:space="preserve">Proposal 18: The power control parameters are common to all CCs  with Po, alpha and PL identical. The spatial beam is identical and we can have a common reference RS for all CCs. The UE should support the following: </w:t>
            </w:r>
          </w:p>
          <w:p w14:paraId="19DA4127" w14:textId="77777777" w:rsidR="00154A9F" w:rsidRDefault="001A2093">
            <w:pPr>
              <w:pStyle w:val="52"/>
              <w:widowControl/>
              <w:numPr>
                <w:ilvl w:val="0"/>
                <w:numId w:val="70"/>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Support of reference (RS) from a neighbor cell as path loss reference for system </w:t>
            </w:r>
          </w:p>
          <w:p w14:paraId="65022A11" w14:textId="77777777" w:rsidR="00154A9F" w:rsidRDefault="001A2093">
            <w:pPr>
              <w:pStyle w:val="52"/>
              <w:widowControl/>
              <w:numPr>
                <w:ilvl w:val="0"/>
                <w:numId w:val="70"/>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Support signaling of Po and alpha from a neighbor cell as path loss parameters for the system</w:t>
            </w:r>
          </w:p>
          <w:p w14:paraId="1F14B129" w14:textId="77777777" w:rsidR="00154A9F" w:rsidRDefault="001A2093">
            <w:pPr>
              <w:snapToGrid w:val="0"/>
              <w:jc w:val="both"/>
              <w:rPr>
                <w:sz w:val="20"/>
                <w:szCs w:val="20"/>
              </w:rPr>
            </w:pPr>
            <w:r>
              <w:rPr>
                <w:bCs/>
                <w:iCs/>
                <w:sz w:val="20"/>
                <w:szCs w:val="20"/>
              </w:rPr>
              <w:t>UE should assume the SR and OLPC are identical across all CCs for SRSp aggregation. If these conditions are not met, a mechanism to resolve the power difference may need to be adopted</w:t>
            </w:r>
            <w:r>
              <w:rPr>
                <w:sz w:val="20"/>
                <w:szCs w:val="20"/>
              </w:rPr>
              <w:t>.</w:t>
            </w:r>
          </w:p>
          <w:p w14:paraId="77DD2358" w14:textId="77777777" w:rsidR="00154A9F" w:rsidRDefault="00154A9F">
            <w:pPr>
              <w:snapToGrid w:val="0"/>
              <w:rPr>
                <w:sz w:val="20"/>
                <w:szCs w:val="20"/>
                <w:lang w:eastAsia="ja-JP"/>
              </w:rPr>
            </w:pPr>
          </w:p>
        </w:tc>
      </w:tr>
      <w:tr w:rsidR="00154A9F" w14:paraId="4DE12882" w14:textId="77777777">
        <w:tc>
          <w:tcPr>
            <w:tcW w:w="1129" w:type="dxa"/>
          </w:tcPr>
          <w:p w14:paraId="5281DC7D" w14:textId="77777777" w:rsidR="00154A9F" w:rsidRDefault="001A2093">
            <w:pPr>
              <w:tabs>
                <w:tab w:val="left" w:pos="1276"/>
              </w:tabs>
              <w:snapToGrid w:val="0"/>
              <w:rPr>
                <w:sz w:val="20"/>
                <w:szCs w:val="20"/>
                <w:lang w:val="en-GB"/>
              </w:rPr>
            </w:pPr>
            <w:r>
              <w:rPr>
                <w:sz w:val="20"/>
                <w:szCs w:val="20"/>
                <w:lang w:val="en-GB"/>
              </w:rPr>
              <w:t>CMCC</w:t>
            </w:r>
          </w:p>
        </w:tc>
        <w:tc>
          <w:tcPr>
            <w:tcW w:w="8221" w:type="dxa"/>
          </w:tcPr>
          <w:p w14:paraId="5AF498ED" w14:textId="77777777" w:rsidR="00154A9F" w:rsidRDefault="001A2093">
            <w:pPr>
              <w:snapToGrid w:val="0"/>
              <w:spacing w:beforeLines="50" w:before="180" w:line="288" w:lineRule="auto"/>
              <w:jc w:val="both"/>
              <w:rPr>
                <w:bCs/>
                <w:sz w:val="20"/>
                <w:szCs w:val="20"/>
              </w:rPr>
            </w:pPr>
            <w:r>
              <w:rPr>
                <w:bCs/>
                <w:sz w:val="20"/>
                <w:szCs w:val="20"/>
              </w:rPr>
              <w:t>Proposal 5: To enable SRS bandwidth aggregation between SRS in two or three carriers, the following conditions should be further satisfied for the aggregated SRS resources across the aggregated carriers:</w:t>
            </w:r>
          </w:p>
          <w:p w14:paraId="749B9D0D" w14:textId="77777777" w:rsidR="00154A9F" w:rsidRDefault="001A2093">
            <w:pPr>
              <w:pStyle w:val="3GPPText"/>
              <w:numPr>
                <w:ilvl w:val="0"/>
                <w:numId w:val="71"/>
              </w:numPr>
              <w:overflowPunct w:val="0"/>
              <w:autoSpaceDE w:val="0"/>
              <w:autoSpaceDN w:val="0"/>
              <w:adjustRightInd w:val="0"/>
              <w:snapToGrid w:val="0"/>
              <w:spacing w:line="240" w:lineRule="auto"/>
              <w:ind w:left="709"/>
              <w:rPr>
                <w:bCs/>
                <w:sz w:val="20"/>
                <w:szCs w:val="20"/>
              </w:rPr>
            </w:pPr>
            <w:r>
              <w:rPr>
                <w:bCs/>
                <w:sz w:val="20"/>
                <w:szCs w:val="20"/>
              </w:rPr>
              <w:t xml:space="preserve">The same </w:t>
            </w:r>
            <w:r>
              <w:rPr>
                <w:bCs/>
                <w:iCs/>
                <w:sz w:val="20"/>
                <w:szCs w:val="20"/>
              </w:rPr>
              <w:t>periodicityAndOffset</w:t>
            </w:r>
            <w:r>
              <w:rPr>
                <w:bCs/>
                <w:sz w:val="20"/>
                <w:szCs w:val="20"/>
              </w:rPr>
              <w:t xml:space="preserve"> and </w:t>
            </w:r>
            <w:r>
              <w:rPr>
                <w:bCs/>
                <w:iCs/>
                <w:sz w:val="20"/>
                <w:szCs w:val="20"/>
              </w:rPr>
              <w:t>slotOffset</w:t>
            </w:r>
          </w:p>
          <w:p w14:paraId="10E4FD94" w14:textId="77777777" w:rsidR="00154A9F" w:rsidRDefault="001A2093">
            <w:pPr>
              <w:pStyle w:val="3GPPText"/>
              <w:numPr>
                <w:ilvl w:val="0"/>
                <w:numId w:val="71"/>
              </w:numPr>
              <w:overflowPunct w:val="0"/>
              <w:autoSpaceDE w:val="0"/>
              <w:autoSpaceDN w:val="0"/>
              <w:adjustRightInd w:val="0"/>
              <w:snapToGrid w:val="0"/>
              <w:spacing w:line="240" w:lineRule="auto"/>
              <w:ind w:left="709"/>
              <w:rPr>
                <w:bCs/>
                <w:sz w:val="20"/>
                <w:szCs w:val="20"/>
              </w:rPr>
            </w:pPr>
            <w:r>
              <w:rPr>
                <w:bCs/>
                <w:sz w:val="20"/>
                <w:szCs w:val="20"/>
              </w:rPr>
              <w:t>The same number of SRS resources per a linked SRS resource set</w:t>
            </w:r>
          </w:p>
          <w:p w14:paraId="3BE0C200" w14:textId="77777777" w:rsidR="00154A9F" w:rsidRDefault="001A2093">
            <w:pPr>
              <w:pStyle w:val="3GPPText"/>
              <w:numPr>
                <w:ilvl w:val="0"/>
                <w:numId w:val="71"/>
              </w:numPr>
              <w:overflowPunct w:val="0"/>
              <w:autoSpaceDE w:val="0"/>
              <w:autoSpaceDN w:val="0"/>
              <w:adjustRightInd w:val="0"/>
              <w:snapToGrid w:val="0"/>
              <w:spacing w:line="240" w:lineRule="auto"/>
              <w:ind w:left="709"/>
              <w:rPr>
                <w:bCs/>
                <w:sz w:val="20"/>
                <w:szCs w:val="20"/>
              </w:rPr>
            </w:pPr>
            <w:r>
              <w:rPr>
                <w:bCs/>
                <w:sz w:val="20"/>
                <w:szCs w:val="20"/>
              </w:rPr>
              <w:t>The same spatial relation information</w:t>
            </w:r>
          </w:p>
          <w:p w14:paraId="387F4C6C" w14:textId="77777777" w:rsidR="00154A9F" w:rsidRDefault="001A2093">
            <w:pPr>
              <w:pStyle w:val="3GPPText"/>
              <w:numPr>
                <w:ilvl w:val="0"/>
                <w:numId w:val="71"/>
              </w:numPr>
              <w:overflowPunct w:val="0"/>
              <w:autoSpaceDE w:val="0"/>
              <w:autoSpaceDN w:val="0"/>
              <w:adjustRightInd w:val="0"/>
              <w:snapToGrid w:val="0"/>
              <w:spacing w:line="240" w:lineRule="auto"/>
              <w:ind w:left="709"/>
              <w:rPr>
                <w:bCs/>
                <w:sz w:val="20"/>
                <w:szCs w:val="20"/>
              </w:rPr>
            </w:pPr>
            <w:r>
              <w:rPr>
                <w:bCs/>
                <w:sz w:val="20"/>
                <w:szCs w:val="20"/>
              </w:rPr>
              <w:t>The same pathloss RS, P0 and alpha to maintain the same Tx PSD</w:t>
            </w:r>
          </w:p>
          <w:p w14:paraId="06A39D96" w14:textId="77777777" w:rsidR="00154A9F" w:rsidRDefault="00154A9F">
            <w:pPr>
              <w:snapToGrid w:val="0"/>
              <w:jc w:val="both"/>
              <w:rPr>
                <w:bCs/>
                <w:iCs/>
                <w:sz w:val="20"/>
                <w:szCs w:val="20"/>
              </w:rPr>
            </w:pPr>
          </w:p>
        </w:tc>
      </w:tr>
      <w:tr w:rsidR="00154A9F" w14:paraId="4064974F" w14:textId="77777777">
        <w:tc>
          <w:tcPr>
            <w:tcW w:w="1129" w:type="dxa"/>
          </w:tcPr>
          <w:p w14:paraId="51DBD2BA" w14:textId="77777777" w:rsidR="00154A9F" w:rsidRDefault="001A2093">
            <w:pPr>
              <w:tabs>
                <w:tab w:val="left" w:pos="1276"/>
              </w:tabs>
              <w:snapToGrid w:val="0"/>
              <w:rPr>
                <w:sz w:val="20"/>
                <w:szCs w:val="20"/>
                <w:lang w:val="en-GB"/>
              </w:rPr>
            </w:pPr>
            <w:r>
              <w:rPr>
                <w:sz w:val="20"/>
                <w:szCs w:val="20"/>
                <w:lang w:val="en-GB"/>
              </w:rPr>
              <w:t>Inter</w:t>
            </w:r>
            <w:r>
              <w:rPr>
                <w:rFonts w:eastAsiaTheme="minorEastAsia"/>
                <w:sz w:val="20"/>
                <w:szCs w:val="20"/>
                <w:lang w:val="en-GB"/>
              </w:rPr>
              <w:t>D</w:t>
            </w:r>
            <w:r>
              <w:rPr>
                <w:sz w:val="20"/>
                <w:szCs w:val="20"/>
                <w:lang w:val="en-GB"/>
              </w:rPr>
              <w:t>igital</w:t>
            </w:r>
          </w:p>
        </w:tc>
        <w:tc>
          <w:tcPr>
            <w:tcW w:w="8221" w:type="dxa"/>
          </w:tcPr>
          <w:p w14:paraId="792FF8B1" w14:textId="77777777" w:rsidR="00154A9F" w:rsidRDefault="001A2093">
            <w:pPr>
              <w:snapToGrid w:val="0"/>
              <w:spacing w:before="240"/>
              <w:rPr>
                <w:bCs/>
                <w:sz w:val="20"/>
                <w:szCs w:val="20"/>
              </w:rPr>
            </w:pPr>
            <w:r>
              <w:rPr>
                <w:bCs/>
                <w:sz w:val="20"/>
                <w:szCs w:val="20"/>
              </w:rPr>
              <w:t xml:space="preserve">Proposal 3: For </w:t>
            </w:r>
            <w:r>
              <w:rPr>
                <w:rFonts w:eastAsia="宋体"/>
                <w:bCs/>
                <w:sz w:val="20"/>
                <w:szCs w:val="20"/>
              </w:rPr>
              <w:t xml:space="preserve">SRS </w:t>
            </w:r>
            <w:r>
              <w:rPr>
                <w:bCs/>
                <w:sz w:val="20"/>
                <w:szCs w:val="20"/>
              </w:rPr>
              <w:t xml:space="preserve">bandwidth aggregation, aggregated </w:t>
            </w:r>
            <w:r>
              <w:rPr>
                <w:rFonts w:eastAsia="宋体"/>
                <w:bCs/>
                <w:sz w:val="20"/>
                <w:szCs w:val="20"/>
              </w:rPr>
              <w:t xml:space="preserve">SRS </w:t>
            </w:r>
            <w:r>
              <w:rPr>
                <w:bCs/>
                <w:sz w:val="20"/>
                <w:szCs w:val="20"/>
              </w:rPr>
              <w:t xml:space="preserve">resources from a TRP </w:t>
            </w:r>
            <w:r>
              <w:rPr>
                <w:rFonts w:eastAsia="宋体"/>
                <w:bCs/>
                <w:sz w:val="20"/>
                <w:szCs w:val="20"/>
              </w:rPr>
              <w:t>across the aggregated carriers</w:t>
            </w:r>
            <w:r>
              <w:rPr>
                <w:bCs/>
                <w:sz w:val="20"/>
                <w:szCs w:val="20"/>
              </w:rPr>
              <w:t xml:space="preserve"> should have the same UE Tx TEG and the same gNB Rx TEG.</w:t>
            </w:r>
          </w:p>
        </w:tc>
      </w:tr>
      <w:tr w:rsidR="00154A9F" w14:paraId="186C0291" w14:textId="77777777">
        <w:tc>
          <w:tcPr>
            <w:tcW w:w="1129" w:type="dxa"/>
          </w:tcPr>
          <w:p w14:paraId="6E0D9906" w14:textId="77777777" w:rsidR="00154A9F" w:rsidRDefault="001A2093">
            <w:pPr>
              <w:tabs>
                <w:tab w:val="left" w:pos="1276"/>
              </w:tabs>
              <w:snapToGrid w:val="0"/>
              <w:rPr>
                <w:sz w:val="20"/>
                <w:szCs w:val="20"/>
                <w:lang w:val="en-GB"/>
              </w:rPr>
            </w:pPr>
            <w:r>
              <w:rPr>
                <w:sz w:val="20"/>
                <w:szCs w:val="20"/>
                <w:lang w:val="en-GB"/>
              </w:rPr>
              <w:t>Spreadtrum</w:t>
            </w:r>
          </w:p>
        </w:tc>
        <w:tc>
          <w:tcPr>
            <w:tcW w:w="8221" w:type="dxa"/>
          </w:tcPr>
          <w:p w14:paraId="1AB46787" w14:textId="77777777" w:rsidR="00154A9F" w:rsidRDefault="001A2093">
            <w:pPr>
              <w:snapToGrid w:val="0"/>
              <w:rPr>
                <w:sz w:val="20"/>
                <w:szCs w:val="20"/>
              </w:rPr>
            </w:pPr>
            <w:r>
              <w:rPr>
                <w:sz w:val="20"/>
                <w:szCs w:val="20"/>
              </w:rPr>
              <w:t>roposal 9: For SRS transmission in the same slot, in same symbols, from the same antenna, this implies the same gNB Rx TEG and the same UE Tx TEG.</w:t>
            </w:r>
          </w:p>
          <w:p w14:paraId="15F472B3" w14:textId="77777777" w:rsidR="00154A9F" w:rsidRDefault="001A2093">
            <w:pPr>
              <w:snapToGrid w:val="0"/>
              <w:rPr>
                <w:sz w:val="20"/>
                <w:szCs w:val="20"/>
              </w:rPr>
            </w:pPr>
            <w:r>
              <w:rPr>
                <w:sz w:val="20"/>
                <w:szCs w:val="20"/>
              </w:rPr>
              <w:t>Proposal 10: The aggregated SRS resources across the aggregated carriers have the same periodicityAndOffset and slotOffset.</w:t>
            </w:r>
          </w:p>
          <w:p w14:paraId="5DE0E989" w14:textId="77777777" w:rsidR="00154A9F" w:rsidRDefault="001A2093">
            <w:pPr>
              <w:snapToGrid w:val="0"/>
              <w:rPr>
                <w:sz w:val="20"/>
                <w:szCs w:val="20"/>
              </w:rPr>
            </w:pPr>
            <w:r>
              <w:rPr>
                <w:sz w:val="20"/>
                <w:szCs w:val="20"/>
              </w:rPr>
              <w:t>Proposal 11: The SRS resources number or the SRS resources set number from different carriers to be aggregated is the same.</w:t>
            </w:r>
          </w:p>
        </w:tc>
      </w:tr>
      <w:tr w:rsidR="00154A9F" w14:paraId="49214B77" w14:textId="77777777">
        <w:tc>
          <w:tcPr>
            <w:tcW w:w="1129" w:type="dxa"/>
          </w:tcPr>
          <w:p w14:paraId="02AB2755" w14:textId="77777777" w:rsidR="00154A9F" w:rsidRDefault="001A2093">
            <w:pPr>
              <w:tabs>
                <w:tab w:val="left" w:pos="1276"/>
              </w:tabs>
              <w:snapToGrid w:val="0"/>
              <w:rPr>
                <w:sz w:val="20"/>
                <w:szCs w:val="20"/>
                <w:lang w:val="en-GB"/>
              </w:rPr>
            </w:pPr>
            <w:r>
              <w:rPr>
                <w:sz w:val="20"/>
                <w:szCs w:val="20"/>
                <w:lang w:val="en-GB"/>
              </w:rPr>
              <w:t>DOCOMO</w:t>
            </w:r>
          </w:p>
        </w:tc>
        <w:tc>
          <w:tcPr>
            <w:tcW w:w="8221" w:type="dxa"/>
          </w:tcPr>
          <w:p w14:paraId="7B109342" w14:textId="77777777" w:rsidR="00154A9F" w:rsidRDefault="001A2093">
            <w:pPr>
              <w:snapToGrid w:val="0"/>
              <w:spacing w:afterLines="50" w:after="180"/>
              <w:rPr>
                <w:sz w:val="20"/>
                <w:szCs w:val="20"/>
              </w:rPr>
            </w:pPr>
            <w:r>
              <w:rPr>
                <w:sz w:val="20"/>
                <w:szCs w:val="20"/>
              </w:rPr>
              <w:t xml:space="preserve">Proposal 1: </w:t>
            </w:r>
          </w:p>
          <w:p w14:paraId="45EE51B3" w14:textId="77777777" w:rsidR="00154A9F" w:rsidRDefault="001A2093">
            <w:pPr>
              <w:pStyle w:val="62"/>
              <w:numPr>
                <w:ilvl w:val="0"/>
                <w:numId w:val="72"/>
              </w:numPr>
              <w:snapToGrid w:val="0"/>
              <w:spacing w:afterLines="50" w:after="180" w:afterAutospacing="0"/>
              <w:ind w:leftChars="0"/>
              <w:rPr>
                <w:bCs/>
                <w:sz w:val="20"/>
                <w:szCs w:val="20"/>
              </w:rPr>
            </w:pPr>
            <w:r>
              <w:rPr>
                <w:bCs/>
                <w:sz w:val="20"/>
                <w:szCs w:val="20"/>
              </w:rPr>
              <w:lastRenderedPageBreak/>
              <w:t>For bandwidth aggregation for positioning, whether Tx timing error between carriers occur or not even for single antenna transmission of DL-PRS/SRS for positioning should be discussed.</w:t>
            </w:r>
          </w:p>
          <w:p w14:paraId="62C12135" w14:textId="77777777" w:rsidR="00154A9F" w:rsidRDefault="001A2093">
            <w:pPr>
              <w:snapToGrid w:val="0"/>
              <w:spacing w:afterLines="50" w:after="180"/>
              <w:rPr>
                <w:sz w:val="20"/>
                <w:szCs w:val="20"/>
              </w:rPr>
            </w:pPr>
            <w:r>
              <w:rPr>
                <w:sz w:val="20"/>
                <w:szCs w:val="20"/>
              </w:rPr>
              <w:t xml:space="preserve">Observation 1: </w:t>
            </w:r>
          </w:p>
          <w:p w14:paraId="2623DEA6" w14:textId="77777777" w:rsidR="00154A9F" w:rsidRDefault="001A2093">
            <w:pPr>
              <w:pStyle w:val="62"/>
              <w:numPr>
                <w:ilvl w:val="0"/>
                <w:numId w:val="72"/>
              </w:numPr>
              <w:snapToGrid w:val="0"/>
              <w:spacing w:afterLines="50" w:after="180" w:afterAutospacing="0"/>
              <w:ind w:leftChars="0"/>
              <w:rPr>
                <w:bCs/>
                <w:sz w:val="20"/>
                <w:szCs w:val="20"/>
              </w:rPr>
            </w:pPr>
            <w:r>
              <w:rPr>
                <w:bCs/>
                <w:sz w:val="20"/>
                <w:szCs w:val="20"/>
              </w:rPr>
              <w:t>For bandwidth aggregation for positioning, some compensation scheme for Tx timing error between carriers may be needed.</w:t>
            </w:r>
          </w:p>
        </w:tc>
      </w:tr>
      <w:tr w:rsidR="00154A9F" w14:paraId="43298C5C" w14:textId="77777777">
        <w:tc>
          <w:tcPr>
            <w:tcW w:w="1129" w:type="dxa"/>
          </w:tcPr>
          <w:p w14:paraId="1D58E0CF" w14:textId="77777777" w:rsidR="00154A9F" w:rsidRDefault="001A2093">
            <w:pPr>
              <w:tabs>
                <w:tab w:val="left" w:pos="1276"/>
              </w:tabs>
              <w:snapToGrid w:val="0"/>
              <w:rPr>
                <w:sz w:val="20"/>
                <w:szCs w:val="20"/>
                <w:lang w:val="en-GB"/>
              </w:rPr>
            </w:pPr>
            <w:r>
              <w:rPr>
                <w:sz w:val="20"/>
                <w:szCs w:val="20"/>
                <w:lang w:val="en-GB"/>
              </w:rPr>
              <w:lastRenderedPageBreak/>
              <w:t>xiaomi</w:t>
            </w:r>
          </w:p>
        </w:tc>
        <w:tc>
          <w:tcPr>
            <w:tcW w:w="8221" w:type="dxa"/>
          </w:tcPr>
          <w:p w14:paraId="75B53119" w14:textId="77777777" w:rsidR="00154A9F" w:rsidRDefault="001A2093">
            <w:pPr>
              <w:pStyle w:val="3GPPAgreements"/>
              <w:snapToGrid w:val="0"/>
              <w:spacing w:before="0" w:after="120" w:line="256" w:lineRule="auto"/>
              <w:rPr>
                <w:bCs/>
                <w:sz w:val="20"/>
                <w:szCs w:val="20"/>
              </w:rPr>
            </w:pPr>
            <w:r>
              <w:rPr>
                <w:bCs/>
                <w:sz w:val="20"/>
                <w:szCs w:val="20"/>
              </w:rPr>
              <w:t>Proposal 10: Support same periodicityAndOffset, and slotOffset for SRS across the aggregated carriers.</w:t>
            </w:r>
          </w:p>
        </w:tc>
      </w:tr>
      <w:tr w:rsidR="00154A9F" w14:paraId="38F20CAA" w14:textId="77777777">
        <w:tc>
          <w:tcPr>
            <w:tcW w:w="1129" w:type="dxa"/>
          </w:tcPr>
          <w:p w14:paraId="2BFA7E10" w14:textId="77777777" w:rsidR="00154A9F" w:rsidRDefault="001A2093">
            <w:pPr>
              <w:tabs>
                <w:tab w:val="left" w:pos="1276"/>
              </w:tabs>
              <w:snapToGrid w:val="0"/>
              <w:rPr>
                <w:sz w:val="20"/>
                <w:szCs w:val="20"/>
                <w:lang w:val="en-GB"/>
              </w:rPr>
            </w:pPr>
            <w:r>
              <w:rPr>
                <w:sz w:val="20"/>
                <w:szCs w:val="20"/>
                <w:lang w:val="en-GB"/>
              </w:rPr>
              <w:t>ETRI</w:t>
            </w:r>
          </w:p>
        </w:tc>
        <w:tc>
          <w:tcPr>
            <w:tcW w:w="8221" w:type="dxa"/>
          </w:tcPr>
          <w:p w14:paraId="43C30115" w14:textId="77777777" w:rsidR="00154A9F" w:rsidRDefault="001A2093">
            <w:pPr>
              <w:pStyle w:val="a4"/>
              <w:snapToGrid w:val="0"/>
              <w:rPr>
                <w:b w:val="0"/>
              </w:rPr>
            </w:pPr>
            <w:bookmarkStart w:id="3" w:name="_Ref131675980"/>
            <w:bookmarkEnd w:id="3"/>
            <w:r>
              <w:rPr>
                <w:b w:val="0"/>
              </w:rPr>
              <w:t>Proposal 5: The Po/alpha of SRS resource in each BWP should be configured to have same value or to be in a common parameter set.</w:t>
            </w:r>
          </w:p>
          <w:p w14:paraId="2B0D513B" w14:textId="77777777" w:rsidR="00154A9F" w:rsidRDefault="001A2093">
            <w:pPr>
              <w:pStyle w:val="a4"/>
              <w:snapToGrid w:val="0"/>
              <w:rPr>
                <w:b w:val="0"/>
              </w:rPr>
            </w:pPr>
            <w:bookmarkStart w:id="4" w:name="_Ref131675983"/>
            <w:bookmarkEnd w:id="4"/>
            <w:r>
              <w:rPr>
                <w:b w:val="0"/>
              </w:rPr>
              <w:t>Proposal 6: At least a common PL RS should be configured for all relevant SRS resources.</w:t>
            </w:r>
          </w:p>
        </w:tc>
      </w:tr>
      <w:tr w:rsidR="00154A9F" w14:paraId="6E600913" w14:textId="77777777">
        <w:tc>
          <w:tcPr>
            <w:tcW w:w="1129" w:type="dxa"/>
          </w:tcPr>
          <w:p w14:paraId="38DCB37E"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05DECB88" w14:textId="77777777" w:rsidR="00154A9F" w:rsidRDefault="001A2093">
            <w:pPr>
              <w:snapToGrid w:val="0"/>
              <w:jc w:val="both"/>
              <w:rPr>
                <w:rFonts w:eastAsia="宋体"/>
                <w:sz w:val="20"/>
                <w:szCs w:val="20"/>
              </w:rPr>
            </w:pPr>
            <w:r>
              <w:rPr>
                <w:rFonts w:eastAsia="宋体"/>
                <w:sz w:val="20"/>
                <w:szCs w:val="20"/>
              </w:rPr>
              <w:t>Proposal 9: To enable SRS bandwidth aggregation, the following conditions should be further satisfied for the aggregated SRS resources across the aggregated carriers</w:t>
            </w:r>
          </w:p>
          <w:p w14:paraId="4F32E351" w14:textId="77777777" w:rsidR="00154A9F" w:rsidRDefault="001A2093">
            <w:pPr>
              <w:numPr>
                <w:ilvl w:val="0"/>
                <w:numId w:val="18"/>
              </w:numPr>
              <w:snapToGrid w:val="0"/>
              <w:contextualSpacing/>
              <w:jc w:val="both"/>
              <w:rPr>
                <w:rFonts w:eastAsia="宋体"/>
                <w:sz w:val="20"/>
                <w:szCs w:val="20"/>
              </w:rPr>
            </w:pPr>
            <w:r>
              <w:rPr>
                <w:rFonts w:eastAsia="宋体"/>
                <w:sz w:val="20"/>
                <w:szCs w:val="20"/>
              </w:rPr>
              <w:t xml:space="preserve">The same </w:t>
            </w:r>
            <w:r>
              <w:rPr>
                <w:sz w:val="20"/>
                <w:szCs w:val="20"/>
              </w:rPr>
              <w:t>periodicityAndOffset, and slotOffset</w:t>
            </w:r>
          </w:p>
          <w:p w14:paraId="6E477C21" w14:textId="77777777" w:rsidR="00154A9F" w:rsidRDefault="001A2093">
            <w:pPr>
              <w:numPr>
                <w:ilvl w:val="0"/>
                <w:numId w:val="18"/>
              </w:numPr>
              <w:snapToGrid w:val="0"/>
              <w:jc w:val="both"/>
              <w:rPr>
                <w:sz w:val="20"/>
                <w:szCs w:val="20"/>
              </w:rPr>
            </w:pPr>
            <w:r>
              <w:rPr>
                <w:sz w:val="20"/>
                <w:szCs w:val="20"/>
              </w:rPr>
              <w:t xml:space="preserve">The same number of SRS resource sets </w:t>
            </w:r>
          </w:p>
          <w:p w14:paraId="4771F8CC" w14:textId="77777777" w:rsidR="00154A9F" w:rsidRDefault="001A2093">
            <w:pPr>
              <w:numPr>
                <w:ilvl w:val="0"/>
                <w:numId w:val="18"/>
              </w:numPr>
              <w:snapToGrid w:val="0"/>
              <w:jc w:val="both"/>
              <w:rPr>
                <w:sz w:val="20"/>
                <w:szCs w:val="20"/>
              </w:rPr>
            </w:pPr>
            <w:r>
              <w:rPr>
                <w:sz w:val="20"/>
                <w:szCs w:val="20"/>
              </w:rPr>
              <w:t xml:space="preserve">The same number of SRS resources </w:t>
            </w:r>
          </w:p>
          <w:p w14:paraId="7A6278DB" w14:textId="77777777" w:rsidR="00154A9F" w:rsidRDefault="001A2093">
            <w:pPr>
              <w:numPr>
                <w:ilvl w:val="1"/>
                <w:numId w:val="18"/>
              </w:numPr>
              <w:tabs>
                <w:tab w:val="left" w:pos="840"/>
              </w:tabs>
              <w:snapToGrid w:val="0"/>
              <w:jc w:val="both"/>
              <w:rPr>
                <w:sz w:val="20"/>
                <w:szCs w:val="20"/>
              </w:rPr>
            </w:pPr>
            <w:r>
              <w:rPr>
                <w:sz w:val="20"/>
                <w:szCs w:val="20"/>
              </w:rPr>
              <w:t xml:space="preserve">The SRS resources between the aggregated carriers are one-to-one linked </w:t>
            </w:r>
          </w:p>
          <w:p w14:paraId="2EC36617" w14:textId="77777777" w:rsidR="00154A9F" w:rsidRDefault="001A2093">
            <w:pPr>
              <w:pStyle w:val="afb"/>
              <w:numPr>
                <w:ilvl w:val="0"/>
                <w:numId w:val="18"/>
              </w:numPr>
              <w:snapToGrid w:val="0"/>
              <w:spacing w:after="0"/>
              <w:jc w:val="both"/>
              <w:textAlignment w:val="auto"/>
              <w:rPr>
                <w:bCs/>
                <w:iCs/>
                <w:sz w:val="20"/>
              </w:rPr>
            </w:pPr>
            <w:r>
              <w:rPr>
                <w:bCs/>
                <w:iCs/>
                <w:sz w:val="20"/>
              </w:rPr>
              <w:t>The same pathloss RS, Po and alpha to ensure the same Tx PSD (power per subcarrier)</w:t>
            </w:r>
          </w:p>
          <w:p w14:paraId="19305600" w14:textId="77777777" w:rsidR="00154A9F" w:rsidRDefault="00154A9F">
            <w:pPr>
              <w:tabs>
                <w:tab w:val="left" w:pos="640"/>
              </w:tabs>
              <w:snapToGrid w:val="0"/>
              <w:jc w:val="both"/>
              <w:rPr>
                <w:bCs/>
                <w:iCs/>
                <w:sz w:val="20"/>
                <w:szCs w:val="20"/>
              </w:rPr>
            </w:pPr>
          </w:p>
        </w:tc>
      </w:tr>
    </w:tbl>
    <w:p w14:paraId="75491E40" w14:textId="77777777" w:rsidR="00154A9F" w:rsidRDefault="00154A9F">
      <w:pPr>
        <w:snapToGrid w:val="0"/>
        <w:rPr>
          <w:rFonts w:eastAsiaTheme="minorEastAsia"/>
          <w:sz w:val="20"/>
          <w:szCs w:val="20"/>
        </w:rPr>
      </w:pPr>
    </w:p>
    <w:p w14:paraId="111A834D" w14:textId="77777777" w:rsidR="00154A9F" w:rsidRDefault="00154A9F">
      <w:pPr>
        <w:snapToGrid w:val="0"/>
        <w:rPr>
          <w:rFonts w:eastAsiaTheme="minorEastAsia"/>
          <w:sz w:val="20"/>
          <w:szCs w:val="20"/>
        </w:rPr>
      </w:pPr>
    </w:p>
    <w:tbl>
      <w:tblPr>
        <w:tblStyle w:val="af4"/>
        <w:tblW w:w="0" w:type="auto"/>
        <w:tblLook w:val="04A0" w:firstRow="1" w:lastRow="0" w:firstColumn="1" w:lastColumn="0" w:noHBand="0" w:noVBand="1"/>
      </w:tblPr>
      <w:tblGrid>
        <w:gridCol w:w="9350"/>
      </w:tblGrid>
      <w:tr w:rsidR="00154A9F" w14:paraId="24F4BD15" w14:textId="77777777">
        <w:tc>
          <w:tcPr>
            <w:tcW w:w="9576" w:type="dxa"/>
          </w:tcPr>
          <w:p w14:paraId="412BD2CD" w14:textId="77777777" w:rsidR="00154A9F" w:rsidRDefault="001A2093">
            <w:pPr>
              <w:snapToGrid w:val="0"/>
              <w:jc w:val="both"/>
              <w:rPr>
                <w:b/>
                <w:bCs/>
                <w:sz w:val="20"/>
                <w:szCs w:val="20"/>
                <w:u w:val="single"/>
              </w:rPr>
            </w:pPr>
            <w:r>
              <w:rPr>
                <w:b/>
                <w:bCs/>
                <w:sz w:val="20"/>
                <w:szCs w:val="20"/>
                <w:u w:val="single"/>
              </w:rPr>
              <w:t>Agreement</w:t>
            </w:r>
          </w:p>
          <w:p w14:paraId="4942D44B" w14:textId="77777777" w:rsidR="00154A9F" w:rsidRDefault="001A2093">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14:paraId="23D72893" w14:textId="77777777" w:rsidR="00154A9F" w:rsidRDefault="001A2093">
            <w:pPr>
              <w:numPr>
                <w:ilvl w:val="0"/>
                <w:numId w:val="18"/>
              </w:numPr>
              <w:snapToGrid w:val="0"/>
              <w:contextualSpacing/>
              <w:rPr>
                <w:rFonts w:eastAsia="宋体"/>
                <w:sz w:val="20"/>
                <w:szCs w:val="20"/>
              </w:rPr>
            </w:pPr>
            <w:r>
              <w:rPr>
                <w:bCs/>
                <w:iCs/>
                <w:sz w:val="20"/>
                <w:szCs w:val="20"/>
              </w:rPr>
              <w:t>In the same slot, in same symbols, from the same antenna, this implies</w:t>
            </w:r>
          </w:p>
          <w:p w14:paraId="103C5563" w14:textId="77777777" w:rsidR="00154A9F" w:rsidRDefault="001A2093">
            <w:pPr>
              <w:numPr>
                <w:ilvl w:val="1"/>
                <w:numId w:val="18"/>
              </w:numPr>
              <w:snapToGrid w:val="0"/>
              <w:contextualSpacing/>
              <w:jc w:val="both"/>
              <w:rPr>
                <w:rFonts w:eastAsia="宋体"/>
                <w:sz w:val="20"/>
                <w:szCs w:val="20"/>
              </w:rPr>
            </w:pPr>
            <w:r>
              <w:rPr>
                <w:rFonts w:eastAsia="宋体"/>
                <w:sz w:val="20"/>
                <w:szCs w:val="20"/>
              </w:rPr>
              <w:t>FFS: The same gNB Rx TEG and the same UE Tx TEG</w:t>
            </w:r>
          </w:p>
          <w:p w14:paraId="75A48377" w14:textId="77777777" w:rsidR="00154A9F" w:rsidRDefault="001A2093">
            <w:pPr>
              <w:pStyle w:val="afb"/>
              <w:numPr>
                <w:ilvl w:val="1"/>
                <w:numId w:val="18"/>
              </w:numPr>
              <w:snapToGrid w:val="0"/>
              <w:spacing w:after="0"/>
              <w:jc w:val="both"/>
              <w:textAlignment w:val="auto"/>
              <w:rPr>
                <w:bCs/>
                <w:iCs/>
                <w:sz w:val="20"/>
              </w:rPr>
            </w:pPr>
            <w:r>
              <w:rPr>
                <w:bCs/>
                <w:iCs/>
                <w:sz w:val="20"/>
              </w:rPr>
              <w:t>The same spatial relation</w:t>
            </w:r>
          </w:p>
          <w:p w14:paraId="43545787"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14:paraId="15AEB415" w14:textId="77777777" w:rsidR="00154A9F" w:rsidRDefault="001A2093">
            <w:pPr>
              <w:numPr>
                <w:ilvl w:val="0"/>
                <w:numId w:val="18"/>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14:paraId="6A3F3B87"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14:paraId="16DBA933"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14:paraId="03F6C660"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comb size</w:t>
            </w:r>
          </w:p>
          <w:p w14:paraId="2D24F0DF"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14:paraId="7D3963FD" w14:textId="77777777" w:rsidR="00154A9F" w:rsidRDefault="001A2093">
            <w:pPr>
              <w:pStyle w:val="afb"/>
              <w:numPr>
                <w:ilvl w:val="0"/>
                <w:numId w:val="18"/>
              </w:numPr>
              <w:snapToGrid w:val="0"/>
              <w:spacing w:after="0"/>
              <w:jc w:val="both"/>
              <w:textAlignment w:val="auto"/>
              <w:rPr>
                <w:bCs/>
                <w:iCs/>
                <w:sz w:val="20"/>
              </w:rPr>
            </w:pPr>
            <w:r>
              <w:rPr>
                <w:bCs/>
                <w:iCs/>
                <w:sz w:val="20"/>
              </w:rPr>
              <w:t>The same Tx PSD (power per subcarrier)</w:t>
            </w:r>
          </w:p>
          <w:p w14:paraId="1DBDDDF8" w14:textId="77777777" w:rsidR="00154A9F" w:rsidRDefault="001A2093">
            <w:pPr>
              <w:pStyle w:val="afb"/>
              <w:numPr>
                <w:ilvl w:val="1"/>
                <w:numId w:val="18"/>
              </w:numPr>
              <w:snapToGrid w:val="0"/>
              <w:spacing w:after="0"/>
              <w:jc w:val="both"/>
              <w:textAlignment w:val="auto"/>
              <w:rPr>
                <w:bCs/>
                <w:iCs/>
                <w:sz w:val="20"/>
              </w:rPr>
            </w:pPr>
            <w:r>
              <w:rPr>
                <w:bCs/>
                <w:iCs/>
                <w:sz w:val="20"/>
              </w:rPr>
              <w:t>FFS whether to need the same pathloss RS, Po and alpha</w:t>
            </w:r>
          </w:p>
          <w:p w14:paraId="17F92CB7" w14:textId="77777777" w:rsidR="00154A9F" w:rsidRDefault="001A2093">
            <w:pPr>
              <w:pStyle w:val="afb"/>
              <w:numPr>
                <w:ilvl w:val="1"/>
                <w:numId w:val="18"/>
              </w:numPr>
              <w:snapToGrid w:val="0"/>
              <w:spacing w:after="0"/>
              <w:jc w:val="both"/>
              <w:textAlignment w:val="auto"/>
              <w:rPr>
                <w:bCs/>
                <w:iCs/>
                <w:sz w:val="20"/>
              </w:rPr>
            </w:pPr>
            <w:r>
              <w:rPr>
                <w:bCs/>
                <w:iCs/>
                <w:sz w:val="20"/>
              </w:rPr>
              <w:t>Note: the Tx PSD is not captured in RAN1 specifications</w:t>
            </w:r>
          </w:p>
          <w:p w14:paraId="4D35361B" w14:textId="77777777" w:rsidR="00154A9F" w:rsidRDefault="001A2093">
            <w:pPr>
              <w:pStyle w:val="afb"/>
              <w:numPr>
                <w:ilvl w:val="0"/>
                <w:numId w:val="18"/>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14:paraId="0D698A8B" w14:textId="77777777" w:rsidR="00154A9F" w:rsidRDefault="001A2093">
            <w:pPr>
              <w:numPr>
                <w:ilvl w:val="0"/>
                <w:numId w:val="18"/>
              </w:numPr>
              <w:snapToGrid w:val="0"/>
              <w:contextualSpacing/>
              <w:jc w:val="both"/>
              <w:rPr>
                <w:bCs/>
                <w:iCs/>
                <w:sz w:val="20"/>
                <w:szCs w:val="20"/>
              </w:rPr>
            </w:pPr>
            <w:r>
              <w:rPr>
                <w:rFonts w:eastAsia="宋体"/>
                <w:sz w:val="20"/>
                <w:szCs w:val="20"/>
              </w:rPr>
              <w:t>Phase continuity between aggregated SRS in different carriers</w:t>
            </w:r>
          </w:p>
        </w:tc>
      </w:tr>
    </w:tbl>
    <w:p w14:paraId="5C068626" w14:textId="77777777" w:rsidR="00154A9F" w:rsidRDefault="00154A9F">
      <w:pPr>
        <w:snapToGrid w:val="0"/>
      </w:pPr>
    </w:p>
    <w:p w14:paraId="01555080"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0FDF92B" w14:textId="77777777" w:rsidR="00154A9F" w:rsidRDefault="001A2093">
      <w:pPr>
        <w:snapToGrid w:val="0"/>
        <w:jc w:val="both"/>
        <w:rPr>
          <w:bCs/>
          <w:sz w:val="20"/>
          <w:szCs w:val="20"/>
        </w:rPr>
      </w:pPr>
      <w:r>
        <w:rPr>
          <w:b/>
          <w:sz w:val="20"/>
          <w:szCs w:val="20"/>
          <w:lang w:val="en-GB"/>
        </w:rPr>
        <w:t xml:space="preserve">FL comments: </w:t>
      </w:r>
      <w:r>
        <w:rPr>
          <w:bCs/>
          <w:sz w:val="20"/>
          <w:szCs w:val="20"/>
          <w:lang w:val="en-GB"/>
        </w:rPr>
        <w:t>Compared with DL</w:t>
      </w:r>
      <w:r>
        <w:rPr>
          <w:bCs/>
          <w:sz w:val="20"/>
          <w:szCs w:val="20"/>
        </w:rPr>
        <w:t xml:space="preserve">, the same SRS resource-Type, Tx PSD, and TA are additionally mentioned by companies. To realize the same Tx PSD, 3 options are raised. Basically, FL thinks option 2 and option 3 are the ways to ensure option 1. </w:t>
      </w:r>
    </w:p>
    <w:p w14:paraId="6A4CC913"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SRS resource-Type</w:t>
      </w:r>
      <w:r>
        <w:rPr>
          <w:sz w:val="20"/>
          <w:szCs w:val="20"/>
        </w:rPr>
        <w:tab/>
      </w:r>
    </w:p>
    <w:p w14:paraId="1ECADD22"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 ZTE, Intel</w:t>
      </w:r>
    </w:p>
    <w:p w14:paraId="67922529"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lastRenderedPageBreak/>
        <w:t>To realize the same Tx PSD for SRS bandwidth aggregation</w:t>
      </w:r>
    </w:p>
    <w:p w14:paraId="6CA87E7E"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1: The same pathloss RS, Po, alpha</w:t>
      </w:r>
    </w:p>
    <w:p w14:paraId="1709977F"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Yes: Huawei, ZTE, OPPO, Apple, Samsung, CMCC</w:t>
      </w:r>
    </w:p>
    <w:p w14:paraId="66059004"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2: UE determines the transmit power for SRS transmission in a reference carrier and applies the same Tx PSD for SRS transmission in other carriers, i.e. configure a common parameter set</w:t>
      </w:r>
    </w:p>
    <w:p w14:paraId="7E72E216"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Yes: Intel, MTK, Apple, ETRI</w:t>
      </w:r>
    </w:p>
    <w:p w14:paraId="185850C5"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3: Pathloss is based on the average on the measurements of the linked CCs, the same Po is configured</w:t>
      </w:r>
    </w:p>
    <w:p w14:paraId="0F1F42E7"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MTK</w:t>
      </w:r>
    </w:p>
    <w:p w14:paraId="3D564746"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timing andvance offset</w:t>
      </w:r>
    </w:p>
    <w:p w14:paraId="31F91A7A"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OPPO</w:t>
      </w:r>
    </w:p>
    <w:p w14:paraId="3C799030" w14:textId="77777777" w:rsidR="00154A9F" w:rsidRDefault="00154A9F">
      <w:pPr>
        <w:snapToGrid w:val="0"/>
        <w:rPr>
          <w:bCs/>
          <w:sz w:val="20"/>
          <w:szCs w:val="20"/>
        </w:rPr>
      </w:pPr>
    </w:p>
    <w:p w14:paraId="1E9D616C" w14:textId="77777777" w:rsidR="00154A9F" w:rsidRDefault="001A2093">
      <w:pPr>
        <w:snapToGrid w:val="0"/>
        <w:rPr>
          <w:bCs/>
          <w:sz w:val="20"/>
          <w:szCs w:val="20"/>
        </w:rPr>
      </w:pPr>
      <w:r>
        <w:rPr>
          <w:bCs/>
          <w:sz w:val="20"/>
          <w:szCs w:val="20"/>
        </w:rPr>
        <w:t>The following views are similar as DL:</w:t>
      </w:r>
    </w:p>
    <w:p w14:paraId="16AF39DD"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w:t>
      </w:r>
      <w:r>
        <w:rPr>
          <w:sz w:val="20"/>
          <w:szCs w:val="20"/>
        </w:rPr>
        <w:t>same gNB Tx TEG and the same UE Rx TEG</w:t>
      </w:r>
      <w:r>
        <w:rPr>
          <w:sz w:val="20"/>
          <w:szCs w:val="20"/>
        </w:rPr>
        <w:tab/>
      </w:r>
    </w:p>
    <w:p w14:paraId="5B4B8DA7" w14:textId="77777777" w:rsidR="00154A9F" w:rsidRDefault="001A2093">
      <w:pPr>
        <w:pStyle w:val="3GPPAgreements"/>
        <w:numPr>
          <w:ilvl w:val="1"/>
          <w:numId w:val="19"/>
        </w:numPr>
        <w:autoSpaceDE w:val="0"/>
        <w:autoSpaceDN w:val="0"/>
        <w:adjustRightInd w:val="0"/>
        <w:snapToGrid w:val="0"/>
        <w:spacing w:before="120" w:after="120"/>
        <w:rPr>
          <w:sz w:val="20"/>
          <w:szCs w:val="20"/>
          <w:lang w:val="de-DE"/>
        </w:rPr>
      </w:pPr>
      <w:r>
        <w:rPr>
          <w:sz w:val="20"/>
          <w:szCs w:val="20"/>
          <w:lang w:val="de-DE"/>
        </w:rPr>
        <w:t>Yes: OPPO, CATT, Samsung, InterDigital, Spreadtrum</w:t>
      </w:r>
    </w:p>
    <w:p w14:paraId="7C862C9C"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No: Huawei, ZTE, Qualcomm, </w:t>
      </w:r>
    </w:p>
    <w:p w14:paraId="426A60EC"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rFonts w:hint="eastAsia"/>
          <w:sz w:val="20"/>
          <w:szCs w:val="20"/>
          <w:lang w:val="en-GB"/>
        </w:rPr>
        <w:t>Eri</w:t>
      </w:r>
      <w:r>
        <w:rPr>
          <w:sz w:val="20"/>
          <w:szCs w:val="20"/>
          <w:lang w:val="en-GB"/>
        </w:rPr>
        <w:t xml:space="preserve">csson and Nokia think the same UE Tx TEG ID or </w:t>
      </w:r>
      <w:r>
        <w:rPr>
          <w:rFonts w:hint="eastAsia"/>
          <w:sz w:val="20"/>
          <w:szCs w:val="20"/>
          <w:lang w:val="en-GB"/>
        </w:rPr>
        <w:t>gNB</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for association reporting between UE Tx TEG and SRS resources, or for joint measurement reporting</w:t>
      </w:r>
    </w:p>
    <w:p w14:paraId="06150824"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 xml:space="preserve">The same periodicity and slot offset </w:t>
      </w:r>
    </w:p>
    <w:p w14:paraId="6FE60EB6"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Ericsson, Intel, Apple, Samsung, CMCC, Spreadtrum, xiaomi</w:t>
      </w:r>
    </w:p>
    <w:p w14:paraId="67CF60D0"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Qualcomm, CATT</w:t>
      </w:r>
    </w:p>
    <w:p w14:paraId="19C1FFC7"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number of SRS resource sets for a TRP</w:t>
      </w:r>
    </w:p>
    <w:p w14:paraId="427E4491"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vivo, CMCC, Spreadtrum</w:t>
      </w:r>
    </w:p>
    <w:p w14:paraId="01194F43"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w:t>
      </w:r>
    </w:p>
    <w:p w14:paraId="430275FC"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number of PRS resources for linked PRS resource sets for a TRP</w:t>
      </w:r>
    </w:p>
    <w:p w14:paraId="50752AAD"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 ZTE, OPPO, vivo, Intel, CMCC, Spreadtrum</w:t>
      </w:r>
    </w:p>
    <w:p w14:paraId="39F303E4"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No: Nokia, Ericsson, Qualcomm, CATT, Apple</w:t>
      </w:r>
    </w:p>
    <w:p w14:paraId="3AE921E3"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sz w:val="20"/>
          <w:szCs w:val="20"/>
          <w:lang w:val="en-GB"/>
        </w:rPr>
        <w:t>The same antenna port from RAN1 specification perspective</w:t>
      </w:r>
    </w:p>
    <w:p w14:paraId="1CC5D610"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Yes: Huawei</w:t>
      </w:r>
    </w:p>
    <w:p w14:paraId="6CB1DA0F"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 xml:space="preserve">No: </w:t>
      </w:r>
    </w:p>
    <w:p w14:paraId="7E075EC4" w14:textId="77777777" w:rsidR="00154A9F" w:rsidRDefault="001A2093">
      <w:pPr>
        <w:pStyle w:val="3GPPAgreements"/>
        <w:numPr>
          <w:ilvl w:val="0"/>
          <w:numId w:val="19"/>
        </w:numPr>
        <w:autoSpaceDE w:val="0"/>
        <w:autoSpaceDN w:val="0"/>
        <w:adjustRightInd w:val="0"/>
        <w:snapToGrid w:val="0"/>
        <w:spacing w:before="120" w:after="120"/>
        <w:rPr>
          <w:sz w:val="20"/>
          <w:szCs w:val="20"/>
          <w:lang w:val="en-GB"/>
        </w:rPr>
      </w:pPr>
      <w:r>
        <w:rPr>
          <w:rFonts w:eastAsia="宋体"/>
          <w:sz w:val="20"/>
          <w:szCs w:val="20"/>
        </w:rPr>
        <w:t xml:space="preserve">How to </w:t>
      </w:r>
      <w:r>
        <w:rPr>
          <w:bCs/>
          <w:iCs/>
          <w:sz w:val="20"/>
          <w:szCs w:val="20"/>
        </w:rPr>
        <w:t>maintain contiguous SRS pattern across aggregated bandwidths even in the presence of guard tones</w:t>
      </w:r>
    </w:p>
    <w:p w14:paraId="7BCB8600" w14:textId="77777777" w:rsidR="00154A9F" w:rsidRDefault="001A2093">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1: </w:t>
      </w:r>
      <w:r>
        <w:rPr>
          <w:bCs/>
          <w:sz w:val="20"/>
          <w:szCs w:val="20"/>
        </w:rPr>
        <w:t>the UE is expected to be configured with SRS resources with RE-offset configurations that maintain a per-symbol uniformly spaced SRS pattern across aggregated bandwidths in the presence of guard tones</w:t>
      </w:r>
    </w:p>
    <w:p w14:paraId="49E0B77E" w14:textId="77777777" w:rsidR="00154A9F" w:rsidRDefault="001A2093">
      <w:pPr>
        <w:pStyle w:val="3GPPAgreements"/>
        <w:numPr>
          <w:ilvl w:val="2"/>
          <w:numId w:val="19"/>
        </w:numPr>
        <w:autoSpaceDE w:val="0"/>
        <w:autoSpaceDN w:val="0"/>
        <w:adjustRightInd w:val="0"/>
        <w:snapToGrid w:val="0"/>
        <w:spacing w:before="120" w:after="120"/>
        <w:rPr>
          <w:rFonts w:eastAsia="宋体"/>
          <w:sz w:val="20"/>
          <w:szCs w:val="20"/>
        </w:rPr>
      </w:pPr>
      <w:r>
        <w:rPr>
          <w:rFonts w:eastAsia="宋体"/>
          <w:sz w:val="20"/>
          <w:szCs w:val="20"/>
        </w:rPr>
        <w:t>Qualcomm, Apple</w:t>
      </w:r>
    </w:p>
    <w:p w14:paraId="4CEC429A" w14:textId="77777777" w:rsidR="00154A9F" w:rsidRDefault="001A2093">
      <w:pPr>
        <w:pStyle w:val="3GPPAgreements"/>
        <w:numPr>
          <w:ilvl w:val="1"/>
          <w:numId w:val="19"/>
        </w:numPr>
        <w:autoSpaceDE w:val="0"/>
        <w:autoSpaceDN w:val="0"/>
        <w:adjustRightInd w:val="0"/>
        <w:snapToGrid w:val="0"/>
        <w:spacing w:before="120" w:after="120"/>
        <w:rPr>
          <w:rFonts w:eastAsia="宋体"/>
          <w:sz w:val="20"/>
          <w:szCs w:val="20"/>
        </w:rPr>
      </w:pPr>
      <w:r>
        <w:rPr>
          <w:rFonts w:eastAsia="宋体"/>
          <w:sz w:val="20"/>
          <w:szCs w:val="20"/>
        </w:rPr>
        <w:t xml:space="preserve">Option 2: Up to network configuration, i.e. </w:t>
      </w:r>
      <w:r>
        <w:rPr>
          <w:bCs/>
          <w:sz w:val="20"/>
          <w:szCs w:val="20"/>
        </w:rPr>
        <w:t xml:space="preserve">the UE is expected to be configured with SRS resources </w:t>
      </w:r>
      <w:r>
        <w:rPr>
          <w:bCs/>
          <w:strike/>
          <w:color w:val="FF0000"/>
          <w:sz w:val="20"/>
          <w:szCs w:val="20"/>
        </w:rPr>
        <w:t xml:space="preserve">with RE-offset configurations </w:t>
      </w:r>
      <w:r>
        <w:rPr>
          <w:bCs/>
          <w:sz w:val="20"/>
          <w:szCs w:val="20"/>
        </w:rPr>
        <w:t>that maintain a per-symbol uniformly spaced SRS pattern across aggregated bandwidths in the presence of guard tones</w:t>
      </w:r>
    </w:p>
    <w:p w14:paraId="1EC3E204"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lastRenderedPageBreak/>
        <w:t>Ericsson, ZTE, vivo, MTK</w:t>
      </w:r>
    </w:p>
    <w:p w14:paraId="5BC285A6" w14:textId="77777777" w:rsidR="00154A9F" w:rsidRDefault="001A2093">
      <w:pPr>
        <w:pStyle w:val="3GPPAgreements"/>
        <w:numPr>
          <w:ilvl w:val="1"/>
          <w:numId w:val="19"/>
        </w:numPr>
        <w:autoSpaceDE w:val="0"/>
        <w:autoSpaceDN w:val="0"/>
        <w:adjustRightInd w:val="0"/>
        <w:snapToGrid w:val="0"/>
        <w:spacing w:before="120" w:after="120"/>
        <w:rPr>
          <w:sz w:val="20"/>
          <w:szCs w:val="20"/>
          <w:lang w:val="en-GB"/>
        </w:rPr>
      </w:pPr>
      <w:r>
        <w:rPr>
          <w:sz w:val="20"/>
          <w:szCs w:val="20"/>
          <w:lang w:val="en-GB"/>
        </w:rPr>
        <w:t>Option 3: It is up to implementation, no spec impact</w:t>
      </w:r>
    </w:p>
    <w:p w14:paraId="508E151C" w14:textId="77777777" w:rsidR="00154A9F" w:rsidRDefault="001A2093">
      <w:pPr>
        <w:pStyle w:val="3GPPAgreements"/>
        <w:numPr>
          <w:ilvl w:val="2"/>
          <w:numId w:val="19"/>
        </w:numPr>
        <w:autoSpaceDE w:val="0"/>
        <w:autoSpaceDN w:val="0"/>
        <w:adjustRightInd w:val="0"/>
        <w:snapToGrid w:val="0"/>
        <w:spacing w:before="120" w:after="120"/>
        <w:rPr>
          <w:sz w:val="20"/>
          <w:szCs w:val="20"/>
          <w:lang w:val="en-GB"/>
        </w:rPr>
      </w:pPr>
      <w:r>
        <w:rPr>
          <w:sz w:val="20"/>
          <w:szCs w:val="20"/>
          <w:lang w:val="en-GB"/>
        </w:rPr>
        <w:t>ZTE</w:t>
      </w:r>
    </w:p>
    <w:p w14:paraId="75CCAAE9" w14:textId="77777777" w:rsidR="00154A9F" w:rsidRDefault="00154A9F">
      <w:pPr>
        <w:snapToGrid w:val="0"/>
        <w:rPr>
          <w:bCs/>
          <w:sz w:val="20"/>
          <w:szCs w:val="20"/>
        </w:rPr>
      </w:pPr>
    </w:p>
    <w:p w14:paraId="47C5A162" w14:textId="77777777" w:rsidR="00154A9F" w:rsidRDefault="00154A9F">
      <w:pPr>
        <w:snapToGrid w:val="0"/>
        <w:rPr>
          <w:bCs/>
          <w:sz w:val="20"/>
          <w:szCs w:val="20"/>
        </w:rPr>
      </w:pPr>
    </w:p>
    <w:p w14:paraId="03CD0672" w14:textId="77777777" w:rsidR="00154A9F" w:rsidRDefault="001A2093">
      <w:pPr>
        <w:snapToGrid w:val="0"/>
        <w:spacing w:before="120" w:after="120"/>
        <w:rPr>
          <w:rFonts w:eastAsia="宋体"/>
          <w:sz w:val="20"/>
          <w:szCs w:val="20"/>
        </w:rPr>
      </w:pPr>
      <w:r>
        <w:rPr>
          <w:b/>
          <w:bCs/>
          <w:sz w:val="20"/>
          <w:szCs w:val="20"/>
        </w:rPr>
        <w:t>Proposal 3.1-1:</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14:paraId="6B7CEEB8" w14:textId="77777777" w:rsidR="00154A9F" w:rsidRDefault="001A2093">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14:paraId="32DF0899" w14:textId="77777777" w:rsidR="00154A9F" w:rsidRDefault="001A2093">
      <w:pPr>
        <w:pStyle w:val="afb"/>
        <w:numPr>
          <w:ilvl w:val="0"/>
          <w:numId w:val="18"/>
        </w:numPr>
        <w:snapToGrid w:val="0"/>
        <w:spacing w:before="120" w:after="120"/>
        <w:jc w:val="both"/>
        <w:textAlignment w:val="auto"/>
        <w:rPr>
          <w:bCs/>
          <w:iCs/>
          <w:sz w:val="20"/>
        </w:rPr>
      </w:pPr>
      <w:r>
        <w:rPr>
          <w:bCs/>
          <w:iCs/>
          <w:sz w:val="20"/>
        </w:rPr>
        <w:t>The same pathloss RS, Po and alpha to ensure the same Tx PSD (power per subcarrier)</w:t>
      </w:r>
    </w:p>
    <w:p w14:paraId="3159A3E2" w14:textId="77777777" w:rsidR="00154A9F" w:rsidRDefault="001A2093">
      <w:pPr>
        <w:pStyle w:val="afb"/>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UE determines the transmit power for SRS transmission in a reference carrier and applies the same Tx PSD for SRS transmission in other carriers, or configure a common parameter set for the aggregated carriers</w:t>
      </w:r>
    </w:p>
    <w:p w14:paraId="56F0E7D2" w14:textId="77777777" w:rsidR="00154A9F" w:rsidRDefault="001A2093">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14:paraId="72FA5181"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14:paraId="0815C97D" w14:textId="77777777" w:rsidR="00154A9F" w:rsidRDefault="001A2093">
      <w:pPr>
        <w:numPr>
          <w:ilvl w:val="0"/>
          <w:numId w:val="18"/>
        </w:numPr>
        <w:snapToGrid w:val="0"/>
        <w:spacing w:before="120" w:after="120"/>
        <w:ind w:hanging="363"/>
        <w:contextualSpacing/>
        <w:jc w:val="both"/>
        <w:rPr>
          <w:rFonts w:eastAsia="宋体"/>
          <w:sz w:val="20"/>
          <w:szCs w:val="20"/>
        </w:rPr>
      </w:pPr>
      <w:r>
        <w:rPr>
          <w:sz w:val="20"/>
          <w:szCs w:val="20"/>
          <w:lang w:val="en-GB"/>
        </w:rPr>
        <w:t>The same antenna port from RAN1 specification perspective</w:t>
      </w:r>
    </w:p>
    <w:p w14:paraId="46DF6B32"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14:paraId="04202C24" w14:textId="77777777" w:rsidR="00154A9F" w:rsidRDefault="001A2093">
      <w:pPr>
        <w:snapToGrid w:val="0"/>
        <w:spacing w:before="120" w:after="120"/>
        <w:contextualSpacing/>
        <w:jc w:val="both"/>
        <w:rPr>
          <w:rFonts w:eastAsia="宋体"/>
          <w:sz w:val="20"/>
          <w:szCs w:val="20"/>
        </w:rPr>
      </w:pPr>
      <w:r>
        <w:rPr>
          <w:rFonts w:eastAsia="宋体"/>
          <w:sz w:val="20"/>
          <w:szCs w:val="20"/>
        </w:rPr>
        <w:t xml:space="preserve">Note: </w:t>
      </w:r>
      <w:r>
        <w:rPr>
          <w:sz w:val="20"/>
          <w:szCs w:val="20"/>
        </w:rPr>
        <w:t>Single</w:t>
      </w:r>
      <w:r>
        <w:rPr>
          <w:sz w:val="20"/>
          <w:szCs w:val="20"/>
          <w:lang w:val="en-GB"/>
        </w:rPr>
        <w:t xml:space="preserve"> UE Tx TEG ID or </w:t>
      </w:r>
      <w:r>
        <w:rPr>
          <w:rFonts w:eastAsia="宋体" w:hint="eastAsia"/>
          <w:sz w:val="20"/>
          <w:szCs w:val="20"/>
        </w:rPr>
        <w:t>TRP</w:t>
      </w:r>
      <w:r>
        <w:rPr>
          <w:sz w:val="20"/>
          <w:szCs w:val="20"/>
          <w:lang w:val="en-GB"/>
        </w:rPr>
        <w:t xml:space="preserve"> Rx TEG I</w:t>
      </w:r>
      <w:r>
        <w:rPr>
          <w:rFonts w:hint="eastAsia"/>
          <w:sz w:val="20"/>
          <w:szCs w:val="20"/>
          <w:lang w:val="en-GB"/>
        </w:rPr>
        <w:t>D</w:t>
      </w:r>
      <w:r>
        <w:rPr>
          <w:sz w:val="20"/>
          <w:szCs w:val="20"/>
          <w:lang w:val="en-GB"/>
        </w:rPr>
        <w:t xml:space="preserve"> is applied across SRSs in aggregated carriers for TEG information reporting, i.e. single </w:t>
      </w:r>
      <w:r>
        <w:rPr>
          <w:rFonts w:eastAsia="宋体" w:hint="eastAsia"/>
          <w:sz w:val="20"/>
          <w:szCs w:val="20"/>
        </w:rPr>
        <w:t xml:space="preserve">UE Tx </w:t>
      </w:r>
      <w:r>
        <w:rPr>
          <w:sz w:val="20"/>
          <w:szCs w:val="20"/>
          <w:lang w:val="en-GB"/>
        </w:rPr>
        <w:t xml:space="preserve">TEG ID is reported across the aggregated SRS resources for </w:t>
      </w:r>
      <w:r>
        <w:rPr>
          <w:rFonts w:eastAsia="宋体" w:hint="eastAsia"/>
          <w:sz w:val="20"/>
          <w:szCs w:val="20"/>
        </w:rPr>
        <w:t xml:space="preserve">UE Tx TEG </w:t>
      </w:r>
      <w:r>
        <w:rPr>
          <w:sz w:val="20"/>
          <w:szCs w:val="20"/>
          <w:lang w:val="en-GB"/>
        </w:rPr>
        <w:t xml:space="preserve">association reporting, or for </w:t>
      </w:r>
      <w:r>
        <w:rPr>
          <w:rFonts w:eastAsia="宋体" w:hint="eastAsia"/>
          <w:sz w:val="20"/>
          <w:szCs w:val="20"/>
        </w:rPr>
        <w:t xml:space="preserve">TRP Rx TEG ID reporting in </w:t>
      </w:r>
      <w:r>
        <w:rPr>
          <w:sz w:val="20"/>
          <w:szCs w:val="20"/>
          <w:lang w:val="en-GB"/>
        </w:rPr>
        <w:t>measurement reporting</w:t>
      </w:r>
    </w:p>
    <w:p w14:paraId="614A25C9" w14:textId="77777777" w:rsidR="00154A9F" w:rsidRDefault="00154A9F">
      <w:pPr>
        <w:snapToGrid w:val="0"/>
        <w:spacing w:before="120" w:after="120"/>
        <w:rPr>
          <w:bCs/>
          <w:iCs/>
          <w:sz w:val="20"/>
        </w:rPr>
      </w:pPr>
    </w:p>
    <w:p w14:paraId="74987F83" w14:textId="77777777" w:rsidR="00154A9F" w:rsidRDefault="00154A9F">
      <w:pPr>
        <w:snapToGrid w:val="0"/>
      </w:pPr>
    </w:p>
    <w:tbl>
      <w:tblPr>
        <w:tblStyle w:val="af4"/>
        <w:tblW w:w="9583" w:type="dxa"/>
        <w:tblLook w:val="04A0" w:firstRow="1" w:lastRow="0" w:firstColumn="1" w:lastColumn="0" w:noHBand="0" w:noVBand="1"/>
      </w:tblPr>
      <w:tblGrid>
        <w:gridCol w:w="2075"/>
        <w:gridCol w:w="7508"/>
      </w:tblGrid>
      <w:tr w:rsidR="00154A9F" w14:paraId="7958975D" w14:textId="77777777">
        <w:trPr>
          <w:trHeight w:val="424"/>
        </w:trPr>
        <w:tc>
          <w:tcPr>
            <w:tcW w:w="2075" w:type="dxa"/>
            <w:vAlign w:val="center"/>
          </w:tcPr>
          <w:p w14:paraId="1960A939" w14:textId="77777777" w:rsidR="00154A9F" w:rsidRDefault="001A2093">
            <w:pPr>
              <w:snapToGrid w:val="0"/>
              <w:rPr>
                <w:b/>
                <w:iCs/>
                <w:sz w:val="18"/>
                <w:szCs w:val="18"/>
              </w:rPr>
            </w:pPr>
            <w:r>
              <w:rPr>
                <w:b/>
                <w:iCs/>
                <w:sz w:val="18"/>
                <w:szCs w:val="18"/>
              </w:rPr>
              <w:t>Company</w:t>
            </w:r>
          </w:p>
        </w:tc>
        <w:tc>
          <w:tcPr>
            <w:tcW w:w="7508" w:type="dxa"/>
            <w:vAlign w:val="center"/>
          </w:tcPr>
          <w:p w14:paraId="2C48A116"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2D14C29C" w14:textId="77777777">
        <w:trPr>
          <w:trHeight w:val="436"/>
        </w:trPr>
        <w:tc>
          <w:tcPr>
            <w:tcW w:w="2075" w:type="dxa"/>
            <w:vAlign w:val="center"/>
          </w:tcPr>
          <w:p w14:paraId="56B3CAD6" w14:textId="77777777" w:rsidR="00154A9F" w:rsidRDefault="001A2093">
            <w:pPr>
              <w:snapToGrid w:val="0"/>
              <w:rPr>
                <w:rFonts w:eastAsiaTheme="minorEastAsia"/>
                <w:iCs/>
                <w:sz w:val="18"/>
                <w:szCs w:val="18"/>
              </w:rPr>
            </w:pPr>
            <w:r>
              <w:rPr>
                <w:rFonts w:eastAsiaTheme="minorEastAsia"/>
                <w:iCs/>
                <w:sz w:val="18"/>
                <w:szCs w:val="18"/>
              </w:rPr>
              <w:t>CATT</w:t>
            </w:r>
          </w:p>
        </w:tc>
        <w:tc>
          <w:tcPr>
            <w:tcW w:w="7508" w:type="dxa"/>
            <w:vAlign w:val="center"/>
          </w:tcPr>
          <w:p w14:paraId="4A795DEA" w14:textId="77777777" w:rsidR="00154A9F" w:rsidRDefault="001A2093">
            <w:pPr>
              <w:snapToGrid w:val="0"/>
              <w:rPr>
                <w:rFonts w:eastAsiaTheme="minorEastAsia"/>
                <w:iCs/>
                <w:sz w:val="18"/>
                <w:szCs w:val="18"/>
                <w:lang w:val="en-GB"/>
              </w:rPr>
            </w:pPr>
            <w:r>
              <w:rPr>
                <w:iCs/>
                <w:sz w:val="20"/>
                <w:szCs w:val="20"/>
              </w:rPr>
              <w:t>Okay with the proposal, although we think some restrictions are not needed.</w:t>
            </w:r>
          </w:p>
        </w:tc>
      </w:tr>
      <w:tr w:rsidR="00154A9F" w14:paraId="30E9777F" w14:textId="77777777">
        <w:trPr>
          <w:trHeight w:val="436"/>
        </w:trPr>
        <w:tc>
          <w:tcPr>
            <w:tcW w:w="2075" w:type="dxa"/>
            <w:vAlign w:val="center"/>
          </w:tcPr>
          <w:p w14:paraId="107AA408" w14:textId="77777777" w:rsidR="00154A9F" w:rsidRDefault="001A209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4BF373B7" w14:textId="77777777" w:rsidR="00154A9F" w:rsidRDefault="001A2093">
            <w:pPr>
              <w:snapToGrid w:val="0"/>
              <w:rPr>
                <w:rFonts w:eastAsiaTheme="minorEastAsia"/>
                <w:iCs/>
                <w:sz w:val="18"/>
                <w:szCs w:val="18"/>
                <w:lang w:val="en-GB"/>
              </w:rPr>
            </w:pPr>
            <w:r>
              <w:rPr>
                <w:rFonts w:eastAsiaTheme="minorEastAsia"/>
                <w:iCs/>
                <w:sz w:val="18"/>
                <w:szCs w:val="18"/>
                <w:lang w:val="en-GB"/>
              </w:rPr>
              <w:t>Firstly, the same view as DL for the antenna port</w:t>
            </w:r>
          </w:p>
          <w:p w14:paraId="55AAFEC8"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Secondly, for the timing advance offset, we would like to confirm whether it is </w:t>
            </w:r>
            <w:r>
              <w:rPr>
                <w:lang w:val="en-GB"/>
              </w:rPr>
              <w:t>N</w:t>
            </w:r>
            <w:r>
              <w:rPr>
                <w:vertAlign w:val="subscript"/>
                <w:lang w:val="en-GB"/>
              </w:rPr>
              <w:t>TA_offset</w:t>
            </w:r>
            <w:r>
              <w:rPr>
                <w:rFonts w:eastAsiaTheme="minorEastAsia"/>
                <w:iCs/>
                <w:sz w:val="18"/>
                <w:szCs w:val="18"/>
                <w:lang w:val="en-GB"/>
              </w:rPr>
              <w:t>. If is, we would like to further understand whether the value can be configured as different for intra-band case if without SRS aggregation.</w:t>
            </w:r>
          </w:p>
          <w:p w14:paraId="1BFD2D8D" w14:textId="77777777" w:rsidR="00154A9F" w:rsidRDefault="00154A9F">
            <w:pPr>
              <w:snapToGrid w:val="0"/>
              <w:rPr>
                <w:rFonts w:eastAsiaTheme="minorEastAsia"/>
                <w:iCs/>
                <w:sz w:val="18"/>
                <w:szCs w:val="18"/>
                <w:lang w:val="en-GB"/>
              </w:rPr>
            </w:pPr>
          </w:p>
          <w:p w14:paraId="5AC94D77" w14:textId="77777777" w:rsidR="00154A9F" w:rsidRDefault="001A2093">
            <w:pPr>
              <w:pStyle w:val="TH"/>
              <w:rPr>
                <w:sz w:val="24"/>
                <w:szCs w:val="24"/>
              </w:rPr>
            </w:pPr>
            <w:r>
              <w:t xml:space="preserve">Table 7.1.2-2: The Value of </w:t>
            </w:r>
            <w:r>
              <w:rPr>
                <w:noProof/>
                <w:lang w:val="en-US" w:eastAsia="zh-CN"/>
              </w:rPr>
              <w:drawing>
                <wp:inline distT="0" distB="0" distL="0" distR="0" wp14:anchorId="0378A7F5" wp14:editId="46D002F9">
                  <wp:extent cx="498475" cy="189865"/>
                  <wp:effectExtent l="0" t="0" r="0" b="635"/>
                  <wp:docPr id="12375326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532612"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1844"/>
            </w:tblGrid>
            <w:tr w:rsidR="00154A9F" w14:paraId="4CBCCE25" w14:textId="77777777">
              <w:trPr>
                <w:cantSplit/>
                <w:jc w:val="center"/>
              </w:trPr>
              <w:tc>
                <w:tcPr>
                  <w:tcW w:w="3286" w:type="pct"/>
                  <w:tcBorders>
                    <w:top w:val="single" w:sz="4" w:space="0" w:color="auto"/>
                    <w:left w:val="single" w:sz="4" w:space="0" w:color="auto"/>
                    <w:bottom w:val="single" w:sz="4" w:space="0" w:color="auto"/>
                    <w:right w:val="single" w:sz="4" w:space="0" w:color="auto"/>
                  </w:tcBorders>
                </w:tcPr>
                <w:p w14:paraId="77ADC6DD" w14:textId="77777777" w:rsidR="00154A9F" w:rsidRDefault="001A2093">
                  <w:pPr>
                    <w:pStyle w:val="TAH"/>
                  </w:pPr>
                  <w:r>
                    <w:t>Frequency range and band of cell used for uplink transmission</w:t>
                  </w:r>
                </w:p>
              </w:tc>
              <w:tc>
                <w:tcPr>
                  <w:tcW w:w="1714" w:type="pct"/>
                  <w:tcBorders>
                    <w:top w:val="single" w:sz="4" w:space="0" w:color="auto"/>
                    <w:left w:val="nil"/>
                    <w:bottom w:val="single" w:sz="4" w:space="0" w:color="auto"/>
                    <w:right w:val="single" w:sz="4" w:space="0" w:color="auto"/>
                  </w:tcBorders>
                </w:tcPr>
                <w:p w14:paraId="60B2F70E" w14:textId="77777777" w:rsidR="00154A9F" w:rsidRDefault="001A2093">
                  <w:pPr>
                    <w:pStyle w:val="TAH"/>
                  </w:pPr>
                  <w:r>
                    <w:rPr>
                      <w:noProof/>
                      <w:position w:val="-10"/>
                      <w:lang w:val="en-US" w:eastAsia="zh-CN"/>
                    </w:rPr>
                    <w:drawing>
                      <wp:inline distT="0" distB="0" distL="0" distR="0" wp14:anchorId="350EE14D" wp14:editId="16E60E75">
                        <wp:extent cx="498475" cy="189865"/>
                        <wp:effectExtent l="0" t="0" r="0" b="635"/>
                        <wp:docPr id="11096272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627216" name="图片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(Unit: T</w:t>
                  </w:r>
                  <w:r>
                    <w:rPr>
                      <w:vertAlign w:val="subscript"/>
                    </w:rPr>
                    <w:t>C</w:t>
                  </w:r>
                  <w:r>
                    <w:t>)</w:t>
                  </w:r>
                </w:p>
              </w:tc>
            </w:tr>
            <w:tr w:rsidR="00154A9F" w14:paraId="3E43806C" w14:textId="77777777">
              <w:trPr>
                <w:cantSplit/>
                <w:jc w:val="center"/>
              </w:trPr>
              <w:tc>
                <w:tcPr>
                  <w:tcW w:w="3286" w:type="pct"/>
                  <w:tcBorders>
                    <w:top w:val="single" w:sz="4" w:space="0" w:color="auto"/>
                    <w:left w:val="single" w:sz="4" w:space="0" w:color="auto"/>
                    <w:bottom w:val="single" w:sz="4" w:space="0" w:color="auto"/>
                    <w:right w:val="single" w:sz="4" w:space="0" w:color="auto"/>
                  </w:tcBorders>
                </w:tcPr>
                <w:p w14:paraId="023D372A" w14:textId="77777777" w:rsidR="00154A9F" w:rsidRDefault="001A2093">
                  <w:pPr>
                    <w:pStyle w:val="TAL"/>
                    <w:rPr>
                      <w:rFonts w:eastAsia="MS Mincho"/>
                    </w:rPr>
                  </w:pPr>
                  <w:r>
                    <w:t>FR1 FDD or TDD band with neither E-UTRA–NR nor NB-IoT–NR coexistence cas</w:t>
                  </w:r>
                  <w:r>
                    <w:rPr>
                      <w:rFonts w:eastAsia="MS Mincho"/>
                    </w:rPr>
                    <w:t>e</w:t>
                  </w:r>
                  <w:r>
                    <w:rPr>
                      <w:rFonts w:ascii="MS Mincho" w:eastAsia="MS Mincho" w:hAnsi="MS Mincho" w:hint="eastAsia"/>
                    </w:rPr>
                    <w:t> </w:t>
                  </w:r>
                </w:p>
              </w:tc>
              <w:tc>
                <w:tcPr>
                  <w:tcW w:w="1714" w:type="pct"/>
                  <w:tcBorders>
                    <w:top w:val="single" w:sz="4" w:space="0" w:color="auto"/>
                    <w:left w:val="nil"/>
                    <w:bottom w:val="single" w:sz="4" w:space="0" w:color="auto"/>
                    <w:right w:val="single" w:sz="4" w:space="0" w:color="auto"/>
                  </w:tcBorders>
                </w:tcPr>
                <w:p w14:paraId="0179F1F2" w14:textId="77777777" w:rsidR="00154A9F" w:rsidRDefault="001A2093">
                  <w:pPr>
                    <w:pStyle w:val="TAL"/>
                    <w:rPr>
                      <w:rFonts w:eastAsia="MS Mincho" w:cs="v4.2.0"/>
                    </w:rPr>
                  </w:pPr>
                  <w:r>
                    <w:rPr>
                      <w:rFonts w:cs="v4.2.0"/>
                    </w:rPr>
                    <w:t>25600</w:t>
                  </w:r>
                  <w:r>
                    <w:rPr>
                      <w:rFonts w:eastAsia="MS Mincho" w:cs="v4.2.0"/>
                    </w:rPr>
                    <w:t xml:space="preserve"> (Note 1)</w:t>
                  </w:r>
                </w:p>
              </w:tc>
            </w:tr>
            <w:tr w:rsidR="00154A9F" w14:paraId="2260966F" w14:textId="77777777">
              <w:trPr>
                <w:cantSplit/>
                <w:jc w:val="center"/>
              </w:trPr>
              <w:tc>
                <w:tcPr>
                  <w:tcW w:w="3286" w:type="pct"/>
                  <w:tcBorders>
                    <w:top w:val="single" w:sz="4" w:space="0" w:color="auto"/>
                    <w:left w:val="single" w:sz="4" w:space="0" w:color="auto"/>
                    <w:bottom w:val="single" w:sz="4" w:space="0" w:color="auto"/>
                    <w:right w:val="single" w:sz="4" w:space="0" w:color="auto"/>
                  </w:tcBorders>
                </w:tcPr>
                <w:p w14:paraId="3EA27FDA" w14:textId="77777777" w:rsidR="00154A9F" w:rsidRDefault="001A2093">
                  <w:pPr>
                    <w:pStyle w:val="TAL"/>
                    <w:rPr>
                      <w:rFonts w:eastAsia="宋体"/>
                    </w:rPr>
                  </w:pPr>
                  <w:r>
                    <w:t xml:space="preserve">FR1 FDD band with E-UTRA–NR and/or NB-IoT–NR coexistence case </w:t>
                  </w:r>
                </w:p>
              </w:tc>
              <w:tc>
                <w:tcPr>
                  <w:tcW w:w="1714" w:type="pct"/>
                  <w:tcBorders>
                    <w:top w:val="single" w:sz="4" w:space="0" w:color="auto"/>
                    <w:left w:val="nil"/>
                    <w:bottom w:val="single" w:sz="4" w:space="0" w:color="auto"/>
                    <w:right w:val="single" w:sz="4" w:space="0" w:color="auto"/>
                  </w:tcBorders>
                </w:tcPr>
                <w:p w14:paraId="7B0FA602" w14:textId="77777777" w:rsidR="00154A9F" w:rsidRDefault="001A2093">
                  <w:pPr>
                    <w:pStyle w:val="TAL"/>
                    <w:rPr>
                      <w:rFonts w:eastAsia="MS Mincho"/>
                    </w:rPr>
                  </w:pPr>
                  <w:r>
                    <w:rPr>
                      <w:rFonts w:cs="v4.2.0"/>
                    </w:rPr>
                    <w:t>0</w:t>
                  </w:r>
                  <w:r>
                    <w:rPr>
                      <w:rFonts w:eastAsia="MS Mincho" w:cs="v4.2.0"/>
                    </w:rPr>
                    <w:t> </w:t>
                  </w:r>
                  <w:r>
                    <w:rPr>
                      <w:rFonts w:cs="v4.2.0"/>
                    </w:rPr>
                    <w:t>(Note 1)</w:t>
                  </w:r>
                </w:p>
              </w:tc>
            </w:tr>
            <w:tr w:rsidR="00154A9F" w14:paraId="7DA7D01F" w14:textId="77777777">
              <w:trPr>
                <w:cantSplit/>
                <w:jc w:val="center"/>
              </w:trPr>
              <w:tc>
                <w:tcPr>
                  <w:tcW w:w="3286" w:type="pct"/>
                  <w:tcBorders>
                    <w:top w:val="single" w:sz="4" w:space="0" w:color="auto"/>
                    <w:left w:val="single" w:sz="4" w:space="0" w:color="auto"/>
                    <w:bottom w:val="single" w:sz="4" w:space="0" w:color="auto"/>
                    <w:right w:val="single" w:sz="4" w:space="0" w:color="auto"/>
                  </w:tcBorders>
                </w:tcPr>
                <w:p w14:paraId="6E77F5F7" w14:textId="77777777" w:rsidR="00154A9F" w:rsidRDefault="001A2093">
                  <w:pPr>
                    <w:pStyle w:val="TAL"/>
                    <w:rPr>
                      <w:rFonts w:eastAsia="MS Mincho"/>
                    </w:rPr>
                  </w:pPr>
                  <w:r>
                    <w:t>FR1 TDD band</w:t>
                  </w:r>
                  <w:r>
                    <w:rPr>
                      <w:rFonts w:eastAsia="MS Mincho"/>
                    </w:rPr>
                    <w:t> </w:t>
                  </w:r>
                  <w:r>
                    <w:t>with E-UTRA–NR and/or NB-IoT–NR coexistence case</w:t>
                  </w:r>
                </w:p>
              </w:tc>
              <w:tc>
                <w:tcPr>
                  <w:tcW w:w="1714" w:type="pct"/>
                  <w:tcBorders>
                    <w:top w:val="single" w:sz="4" w:space="0" w:color="auto"/>
                    <w:left w:val="nil"/>
                    <w:bottom w:val="single" w:sz="4" w:space="0" w:color="auto"/>
                    <w:right w:val="single" w:sz="4" w:space="0" w:color="auto"/>
                  </w:tcBorders>
                </w:tcPr>
                <w:p w14:paraId="0B23F62D" w14:textId="77777777" w:rsidR="00154A9F" w:rsidRDefault="001A2093">
                  <w:pPr>
                    <w:pStyle w:val="TAL"/>
                    <w:rPr>
                      <w:rFonts w:eastAsia="宋体" w:cs="v4.2.0"/>
                    </w:rPr>
                  </w:pPr>
                  <w:r>
                    <w:rPr>
                      <w:rFonts w:cs="v4.2.0"/>
                    </w:rPr>
                    <w:t>39936 (Note 1)</w:t>
                  </w:r>
                </w:p>
              </w:tc>
            </w:tr>
            <w:tr w:rsidR="00154A9F" w14:paraId="20F12347" w14:textId="77777777">
              <w:trPr>
                <w:cantSplit/>
                <w:jc w:val="center"/>
              </w:trPr>
              <w:tc>
                <w:tcPr>
                  <w:tcW w:w="3286" w:type="pct"/>
                  <w:tcBorders>
                    <w:top w:val="single" w:sz="4" w:space="0" w:color="auto"/>
                    <w:left w:val="single" w:sz="4" w:space="0" w:color="auto"/>
                    <w:bottom w:val="single" w:sz="4" w:space="0" w:color="auto"/>
                    <w:right w:val="single" w:sz="4" w:space="0" w:color="auto"/>
                  </w:tcBorders>
                </w:tcPr>
                <w:p w14:paraId="29E822CF" w14:textId="77777777" w:rsidR="00154A9F" w:rsidRDefault="001A2093">
                  <w:pPr>
                    <w:pStyle w:val="TAL"/>
                  </w:pPr>
                  <w:r>
                    <w:t>FR2</w:t>
                  </w:r>
                </w:p>
              </w:tc>
              <w:tc>
                <w:tcPr>
                  <w:tcW w:w="1714" w:type="pct"/>
                  <w:tcBorders>
                    <w:top w:val="single" w:sz="4" w:space="0" w:color="auto"/>
                    <w:left w:val="nil"/>
                    <w:bottom w:val="single" w:sz="4" w:space="0" w:color="auto"/>
                    <w:right w:val="single" w:sz="4" w:space="0" w:color="auto"/>
                  </w:tcBorders>
                </w:tcPr>
                <w:p w14:paraId="498C2841" w14:textId="77777777" w:rsidR="00154A9F" w:rsidRDefault="001A2093">
                  <w:pPr>
                    <w:pStyle w:val="TAL"/>
                    <w:rPr>
                      <w:rFonts w:cs="v4.2.0"/>
                    </w:rPr>
                  </w:pPr>
                  <w:r>
                    <w:rPr>
                      <w:rFonts w:cs="v4.2.0"/>
                    </w:rPr>
                    <w:t>13792</w:t>
                  </w:r>
                </w:p>
              </w:tc>
            </w:tr>
            <w:tr w:rsidR="00154A9F" w14:paraId="60457335" w14:textId="77777777">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5DE31037" w14:textId="77777777" w:rsidR="00154A9F" w:rsidRDefault="001A2093">
                  <w:pPr>
                    <w:pStyle w:val="TAN"/>
                  </w:pPr>
                  <w:r>
                    <w:lastRenderedPageBreak/>
                    <w:t>Note 1:</w:t>
                  </w:r>
                  <w:r>
                    <w:tab/>
                    <w:t xml:space="preserve">The UE identifies </w:t>
                  </w:r>
                  <w:r>
                    <w:rPr>
                      <w:b/>
                      <w:noProof/>
                      <w:position w:val="-10"/>
                      <w:lang w:val="en-US" w:eastAsia="zh-CN"/>
                    </w:rPr>
                    <w:drawing>
                      <wp:inline distT="0" distB="0" distL="0" distR="0" wp14:anchorId="12C55CEC" wp14:editId="388A88FA">
                        <wp:extent cx="498475" cy="189865"/>
                        <wp:effectExtent l="0" t="0" r="0" b="635"/>
                        <wp:docPr id="802714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71425" name="图片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14:anchorId="35B59DFC" wp14:editId="137AAB1C">
                        <wp:extent cx="498475" cy="189865"/>
                        <wp:effectExtent l="0" t="0" r="0" b="635"/>
                        <wp:docPr id="18733733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73399" name="图片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is set as 25600 for FR1 band. In case of multiple UL carriers in the same TAG, </w:t>
                  </w:r>
                  <w:r>
                    <w:rPr>
                      <w:highlight w:val="yellow"/>
                    </w:rPr>
                    <w:t>UE expects that the same value of n-TimingAdvanceOffset is provided for all the UL carriers</w:t>
                  </w:r>
                  <w:r>
                    <w:t xml:space="preserve"> according to clause 4.2 in TS 38.213 [3] and the value 39936 of </w:t>
                  </w:r>
                  <w:r>
                    <w:rPr>
                      <w:b/>
                      <w:noProof/>
                      <w:position w:val="-10"/>
                      <w:lang w:val="en-US" w:eastAsia="zh-CN"/>
                    </w:rPr>
                    <w:drawing>
                      <wp:inline distT="0" distB="0" distL="0" distR="0" wp14:anchorId="64030D7D" wp14:editId="642956B7">
                        <wp:extent cx="498475" cy="189865"/>
                        <wp:effectExtent l="0" t="0" r="0" b="635"/>
                        <wp:docPr id="10109512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51217"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8475" cy="189865"/>
                                </a:xfrm>
                                <a:prstGeom prst="rect">
                                  <a:avLst/>
                                </a:prstGeom>
                                <a:noFill/>
                                <a:ln>
                                  <a:noFill/>
                                </a:ln>
                              </pic:spPr>
                            </pic:pic>
                          </a:graphicData>
                        </a:graphic>
                      </wp:inline>
                    </w:drawing>
                  </w:r>
                  <w:r>
                    <w:t xml:space="preserve"> can also be provided for </w:t>
                  </w:r>
                  <w:r>
                    <w:rPr>
                      <w:rFonts w:eastAsia="等线"/>
                    </w:rPr>
                    <w:t>a FDD serving cell</w:t>
                  </w:r>
                  <w:r>
                    <w:t>.</w:t>
                  </w:r>
                </w:p>
                <w:p w14:paraId="6AF1FB60" w14:textId="77777777" w:rsidR="00154A9F" w:rsidRDefault="001A2093">
                  <w:pPr>
                    <w:pStyle w:val="TAN"/>
                  </w:pPr>
                  <w:r>
                    <w:t>Note 2:</w:t>
                  </w:r>
                  <w:r>
                    <w:tab/>
                    <w:t>Void</w:t>
                  </w:r>
                </w:p>
              </w:tc>
            </w:tr>
          </w:tbl>
          <w:p w14:paraId="6361904B" w14:textId="77777777" w:rsidR="00154A9F" w:rsidRDefault="00154A9F">
            <w:pPr>
              <w:snapToGrid w:val="0"/>
              <w:rPr>
                <w:iCs/>
                <w:sz w:val="20"/>
                <w:szCs w:val="20"/>
              </w:rPr>
            </w:pPr>
          </w:p>
        </w:tc>
      </w:tr>
      <w:tr w:rsidR="00154A9F" w14:paraId="20B38F79" w14:textId="77777777">
        <w:trPr>
          <w:trHeight w:val="436"/>
        </w:trPr>
        <w:tc>
          <w:tcPr>
            <w:tcW w:w="2075" w:type="dxa"/>
            <w:vAlign w:val="center"/>
          </w:tcPr>
          <w:p w14:paraId="079A0C58" w14:textId="77777777" w:rsidR="00154A9F" w:rsidRDefault="001A2093">
            <w:pPr>
              <w:snapToGrid w:val="0"/>
              <w:rPr>
                <w:rFonts w:eastAsiaTheme="minorEastAsia"/>
                <w:iCs/>
                <w:sz w:val="18"/>
                <w:szCs w:val="18"/>
              </w:rPr>
            </w:pPr>
            <w:r>
              <w:rPr>
                <w:rFonts w:eastAsiaTheme="minorEastAsia" w:hint="eastAsia"/>
                <w:iCs/>
                <w:sz w:val="18"/>
                <w:szCs w:val="18"/>
              </w:rPr>
              <w:lastRenderedPageBreak/>
              <w:t>C</w:t>
            </w:r>
            <w:r>
              <w:rPr>
                <w:rFonts w:eastAsiaTheme="minorEastAsia"/>
                <w:iCs/>
                <w:sz w:val="18"/>
                <w:szCs w:val="18"/>
              </w:rPr>
              <w:t>MCC</w:t>
            </w:r>
          </w:p>
        </w:tc>
        <w:tc>
          <w:tcPr>
            <w:tcW w:w="7508" w:type="dxa"/>
            <w:vAlign w:val="center"/>
          </w:tcPr>
          <w:p w14:paraId="3BD85134"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imilar views regarding the same antenna port bullet.</w:t>
            </w:r>
          </w:p>
          <w:p w14:paraId="74B00B6F"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I</w:t>
            </w:r>
            <w:r>
              <w:rPr>
                <w:rFonts w:eastAsiaTheme="minorEastAsia"/>
                <w:iCs/>
                <w:sz w:val="18"/>
                <w:szCs w:val="18"/>
                <w:lang w:val="en-GB"/>
              </w:rPr>
              <w:t>n addition, an FFS bullet regarding the number of SRS resource sets of a TRP and number of SRS resources within a set should be added, as that in Proposal 2.1-1.</w:t>
            </w:r>
          </w:p>
        </w:tc>
      </w:tr>
      <w:tr w:rsidR="00154A9F" w14:paraId="04093525" w14:textId="77777777">
        <w:trPr>
          <w:trHeight w:val="436"/>
        </w:trPr>
        <w:tc>
          <w:tcPr>
            <w:tcW w:w="2075" w:type="dxa"/>
            <w:vAlign w:val="center"/>
          </w:tcPr>
          <w:p w14:paraId="2393C909" w14:textId="77777777" w:rsidR="00154A9F" w:rsidRDefault="001A2093">
            <w:pPr>
              <w:snapToGrid w:val="0"/>
              <w:rPr>
                <w:rFonts w:eastAsiaTheme="minorEastAsia"/>
                <w:iCs/>
                <w:sz w:val="18"/>
                <w:szCs w:val="18"/>
              </w:rPr>
            </w:pPr>
            <w:r>
              <w:rPr>
                <w:rFonts w:eastAsiaTheme="minorEastAsia"/>
                <w:iCs/>
                <w:sz w:val="18"/>
                <w:szCs w:val="18"/>
              </w:rPr>
              <w:t>mtk</w:t>
            </w:r>
          </w:p>
        </w:tc>
        <w:tc>
          <w:tcPr>
            <w:tcW w:w="7508" w:type="dxa"/>
            <w:vAlign w:val="center"/>
          </w:tcPr>
          <w:p w14:paraId="77941AF5" w14:textId="77777777" w:rsidR="00154A9F" w:rsidRDefault="001A2093">
            <w:pPr>
              <w:snapToGrid w:val="0"/>
              <w:rPr>
                <w:rFonts w:eastAsiaTheme="minorEastAsia"/>
                <w:iCs/>
                <w:sz w:val="18"/>
                <w:szCs w:val="18"/>
                <w:lang w:val="en-GB"/>
              </w:rPr>
            </w:pPr>
            <w:r>
              <w:rPr>
                <w:rFonts w:eastAsiaTheme="minorEastAsia"/>
                <w:iCs/>
                <w:sz w:val="18"/>
                <w:szCs w:val="18"/>
                <w:lang w:val="en-GB"/>
              </w:rPr>
              <w:t>1, For 2</w:t>
            </w:r>
            <w:r>
              <w:rPr>
                <w:rFonts w:eastAsiaTheme="minorEastAsia"/>
                <w:iCs/>
                <w:sz w:val="18"/>
                <w:szCs w:val="18"/>
                <w:vertAlign w:val="superscript"/>
                <w:lang w:val="en-GB"/>
              </w:rPr>
              <w:t>nd</w:t>
            </w:r>
            <w:r>
              <w:rPr>
                <w:rFonts w:eastAsiaTheme="minorEastAsia"/>
                <w:iCs/>
                <w:sz w:val="18"/>
                <w:szCs w:val="18"/>
                <w:lang w:val="en-GB"/>
              </w:rPr>
              <w:t xml:space="preserve"> subbullet, if a same pathloss RS means it is from a single carrier, then we don't think there is a need to have such restriction. We also consider a case that each carrier has the associated path loss RS, it is up to UE to determine to measure path loss in a single carrier, or to measure and combine among multiple carrier to obtain a RSRP measurement based on wideband. </w:t>
            </w:r>
          </w:p>
          <w:p w14:paraId="07DB2E28" w14:textId="77777777" w:rsidR="00154A9F" w:rsidRDefault="00154A9F">
            <w:pPr>
              <w:snapToGrid w:val="0"/>
              <w:rPr>
                <w:rFonts w:eastAsiaTheme="minorEastAsia"/>
                <w:iCs/>
                <w:sz w:val="18"/>
                <w:szCs w:val="18"/>
                <w:lang w:val="en-GB"/>
              </w:rPr>
            </w:pPr>
          </w:p>
          <w:p w14:paraId="7E865F76"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  This also means, to obtain same TX PSD doesn’t mean it needs to only measure a pathloss RS from a single carrier. It could be up to UE to measure multiple carriers and then produce an unique value </w:t>
            </w:r>
          </w:p>
        </w:tc>
      </w:tr>
      <w:tr w:rsidR="00154A9F" w14:paraId="06F9B746" w14:textId="77777777">
        <w:trPr>
          <w:trHeight w:val="436"/>
        </w:trPr>
        <w:tc>
          <w:tcPr>
            <w:tcW w:w="2075" w:type="dxa"/>
            <w:vAlign w:val="center"/>
          </w:tcPr>
          <w:p w14:paraId="704888E8"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9B91C87" w14:textId="77777777" w:rsidR="00154A9F" w:rsidRDefault="001A2093">
            <w:pPr>
              <w:snapToGrid w:val="0"/>
              <w:rPr>
                <w:rFonts w:eastAsiaTheme="minorEastAsia"/>
                <w:iCs/>
                <w:sz w:val="18"/>
                <w:szCs w:val="18"/>
                <w:lang w:val="en-GB"/>
              </w:rPr>
            </w:pPr>
            <w:r>
              <w:rPr>
                <w:rFonts w:eastAsiaTheme="minorEastAsia"/>
                <w:iCs/>
                <w:sz w:val="18"/>
                <w:szCs w:val="18"/>
                <w:lang w:val="en-GB"/>
              </w:rPr>
              <w:t>About the second bullet, the same transmit power per subcarrier can not be guaranteed</w:t>
            </w:r>
            <w:r>
              <w:t xml:space="preserve"> </w:t>
            </w:r>
            <w:r>
              <w:rPr>
                <w:rFonts w:eastAsiaTheme="minorEastAsia"/>
                <w:iCs/>
                <w:sz w:val="18"/>
                <w:szCs w:val="18"/>
                <w:lang w:val="en-GB"/>
              </w:rPr>
              <w:t>via configuring the same pathloss RS, Po and alpha for the bandwidth aggregation SRSs in different CCs.</w:t>
            </w:r>
          </w:p>
          <w:p w14:paraId="3D881E6A" w14:textId="77777777" w:rsidR="00154A9F" w:rsidRDefault="00154A9F">
            <w:pPr>
              <w:rPr>
                <w:rFonts w:eastAsiaTheme="minorEastAsia"/>
                <w:iCs/>
                <w:sz w:val="18"/>
                <w:szCs w:val="18"/>
                <w:lang w:val="en-GB"/>
              </w:rPr>
            </w:pPr>
          </w:p>
          <w:p w14:paraId="2A03AB44" w14:textId="77777777" w:rsidR="00154A9F" w:rsidRDefault="001A2093">
            <w:pPr>
              <w:rPr>
                <w:rFonts w:eastAsiaTheme="minorEastAsia"/>
                <w:iCs/>
                <w:sz w:val="18"/>
                <w:szCs w:val="18"/>
                <w:lang w:val="en-GB"/>
              </w:rPr>
            </w:pPr>
            <w:r>
              <w:rPr>
                <w:rFonts w:eastAsiaTheme="minorEastAsia"/>
                <w:iCs/>
                <w:sz w:val="18"/>
                <w:szCs w:val="18"/>
                <w:lang w:val="en-GB"/>
              </w:rPr>
              <w:t>The transmit power for the SRS in each CC is decided as</w:t>
            </w:r>
          </w:p>
          <w:p w14:paraId="69CE129D" w14:textId="77777777" w:rsidR="00154A9F" w:rsidRDefault="001A2093">
            <w:pPr>
              <w:rPr>
                <w:rFonts w:eastAsia="宋体"/>
                <w:color w:val="FF0000"/>
                <w:szCs w:val="20"/>
              </w:rPr>
            </w:pPr>
            <w:r>
              <w:rPr>
                <w:noProof/>
                <w:sz w:val="21"/>
                <w:szCs w:val="21"/>
              </w:rPr>
              <w:drawing>
                <wp:inline distT="0" distB="0" distL="0" distR="0" wp14:anchorId="20F0904F" wp14:editId="47DCFAC5">
                  <wp:extent cx="3639185" cy="363855"/>
                  <wp:effectExtent l="0" t="0" r="0" b="0"/>
                  <wp:docPr id="413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 name="Picture 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89164" cy="369171"/>
                          </a:xfrm>
                          <a:prstGeom prst="rect">
                            <a:avLst/>
                          </a:prstGeom>
                          <a:noFill/>
                          <a:ln>
                            <a:noFill/>
                          </a:ln>
                        </pic:spPr>
                      </pic:pic>
                    </a:graphicData>
                  </a:graphic>
                </wp:inline>
              </w:drawing>
            </w:r>
          </w:p>
          <w:p w14:paraId="21ACF2BE" w14:textId="77777777" w:rsidR="00154A9F" w:rsidRDefault="001A2093">
            <w:pPr>
              <w:snapToGrid w:val="0"/>
              <w:rPr>
                <w:rFonts w:eastAsiaTheme="minorEastAsia"/>
                <w:iCs/>
                <w:sz w:val="18"/>
                <w:szCs w:val="18"/>
                <w:lang w:val="en-GB"/>
              </w:rPr>
            </w:pPr>
            <w:r>
              <w:rPr>
                <w:rFonts w:eastAsiaTheme="minorEastAsia"/>
                <w:iCs/>
                <w:sz w:val="18"/>
                <w:szCs w:val="18"/>
                <w:lang w:val="en-GB"/>
              </w:rPr>
              <w:t>As illustrated in below, the power per subcarrier for SRS in CC1 is P1/N1, which N1 is the SRS bandwidth in CC1 expressed in number of resource element and P1 is calculated via the formula above. Similarly, the power per subcarrier for SRS in CC2 is P2/N2. N1 and N2 are not always the same</w:t>
            </w:r>
            <w:r>
              <w:rPr>
                <w:rFonts w:eastAsiaTheme="minorEastAsia" w:hint="eastAsia"/>
                <w:iCs/>
                <w:sz w:val="18"/>
                <w:szCs w:val="18"/>
                <w:lang w:val="en-GB"/>
              </w:rPr>
              <w:t xml:space="preserve"> </w:t>
            </w:r>
            <w:r>
              <w:rPr>
                <w:rFonts w:eastAsiaTheme="minorEastAsia"/>
                <w:iCs/>
                <w:sz w:val="18"/>
                <w:szCs w:val="18"/>
                <w:lang w:val="en-GB"/>
              </w:rPr>
              <w:t>because the SRSs in different CCs can have the same or different bandwidths, then P1/N1=P2/N2 cannot be guaranteed even the SRSs in different CCs are indicated with the same power control parameters.</w:t>
            </w:r>
          </w:p>
          <w:p w14:paraId="02E93779" w14:textId="77777777" w:rsidR="00154A9F" w:rsidRDefault="00793D07">
            <w:pPr>
              <w:snapToGrid w:val="0"/>
            </w:pPr>
            <w:r>
              <w:rPr>
                <w:noProof/>
              </w:rPr>
              <w:object w:dxaOrig="2898" w:dyaOrig="2288" w14:anchorId="4991149A">
                <v:shape id="_x0000_i1026" type="#_x0000_t75" alt="" style="width:2in;height:115pt;mso-width-percent:0;mso-height-percent:0;mso-width-percent:0;mso-height-percent:0" o:ole="">
                  <v:imagedata r:id="rId35" o:title=""/>
                </v:shape>
                <o:OLEObject Type="Embed" ProgID="Visio.Drawing.15" ShapeID="_x0000_i1026" DrawAspect="Content" ObjectID="_1743296470" r:id="rId36"/>
              </w:object>
            </w:r>
          </w:p>
          <w:p w14:paraId="4801C545" w14:textId="77777777" w:rsidR="00154A9F" w:rsidRDefault="001A2093">
            <w:pPr>
              <w:snapToGrid w:val="0"/>
              <w:rPr>
                <w:rFonts w:eastAsiaTheme="minorEastAsia"/>
                <w:iCs/>
                <w:sz w:val="18"/>
                <w:szCs w:val="18"/>
                <w:lang w:val="en-GB"/>
              </w:rPr>
            </w:pPr>
            <w:r>
              <w:rPr>
                <w:rFonts w:eastAsiaTheme="minorEastAsia"/>
                <w:iCs/>
                <w:color w:val="FF0000"/>
                <w:sz w:val="18"/>
                <w:szCs w:val="18"/>
                <w:lang w:val="en-GB"/>
              </w:rPr>
              <w:t>FL: I think P1/N1=P2/N2 for the linear value if Po, alpha and PL are the same for the carriers.</w:t>
            </w:r>
          </w:p>
        </w:tc>
      </w:tr>
      <w:tr w:rsidR="00154A9F" w14:paraId="127431C7" w14:textId="77777777">
        <w:trPr>
          <w:trHeight w:val="436"/>
        </w:trPr>
        <w:tc>
          <w:tcPr>
            <w:tcW w:w="2075" w:type="dxa"/>
            <w:vAlign w:val="center"/>
          </w:tcPr>
          <w:p w14:paraId="34F89C52" w14:textId="77777777" w:rsidR="00154A9F" w:rsidRDefault="001A2093">
            <w:pPr>
              <w:snapToGrid w:val="0"/>
              <w:rPr>
                <w:rFonts w:eastAsiaTheme="minorEastAsia"/>
                <w:iCs/>
                <w:sz w:val="18"/>
                <w:szCs w:val="18"/>
              </w:rPr>
            </w:pPr>
            <w:r>
              <w:rPr>
                <w:rFonts w:eastAsiaTheme="minorEastAsia"/>
                <w:iCs/>
                <w:sz w:val="18"/>
                <w:szCs w:val="18"/>
              </w:rPr>
              <w:t>Huawei, HiSilicon</w:t>
            </w:r>
          </w:p>
        </w:tc>
        <w:tc>
          <w:tcPr>
            <w:tcW w:w="7508" w:type="dxa"/>
            <w:vAlign w:val="center"/>
          </w:tcPr>
          <w:p w14:paraId="4091CFDA"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T</w:t>
            </w:r>
            <w:r>
              <w:rPr>
                <w:rFonts w:eastAsiaTheme="minorEastAsia"/>
                <w:iCs/>
                <w:sz w:val="18"/>
                <w:szCs w:val="18"/>
                <w:lang w:val="en-GB"/>
              </w:rPr>
              <w:t>he same comment as DL PRS.</w:t>
            </w:r>
          </w:p>
          <w:p w14:paraId="34DFC4C6" w14:textId="77777777" w:rsidR="00154A9F" w:rsidRDefault="00154A9F">
            <w:pPr>
              <w:snapToGrid w:val="0"/>
              <w:rPr>
                <w:rFonts w:eastAsiaTheme="minorEastAsia"/>
                <w:iCs/>
                <w:sz w:val="18"/>
                <w:szCs w:val="18"/>
                <w:lang w:val="en-GB"/>
              </w:rPr>
            </w:pPr>
          </w:p>
          <w:p w14:paraId="078CACF6" w14:textId="77777777" w:rsidR="00154A9F" w:rsidRDefault="001A2093">
            <w:pPr>
              <w:snapToGrid w:val="0"/>
              <w:rPr>
                <w:rFonts w:eastAsiaTheme="minorEastAsia"/>
                <w:iCs/>
                <w:sz w:val="18"/>
                <w:szCs w:val="18"/>
                <w:lang w:val="en-GB"/>
              </w:rPr>
            </w:pPr>
            <w:r>
              <w:rPr>
                <w:rFonts w:eastAsiaTheme="minorEastAsia"/>
                <w:iCs/>
                <w:sz w:val="18"/>
                <w:szCs w:val="18"/>
                <w:lang w:val="en-GB"/>
              </w:rPr>
              <w:t>They should be the same antenna port according to TS 38.211 definition, like TBoMS.</w:t>
            </w:r>
          </w:p>
          <w:p w14:paraId="3AD4025B" w14:textId="77777777" w:rsidR="00154A9F" w:rsidRDefault="00154A9F">
            <w:pPr>
              <w:snapToGrid w:val="0"/>
              <w:rPr>
                <w:rFonts w:eastAsiaTheme="minorEastAsia"/>
                <w:iCs/>
                <w:sz w:val="18"/>
                <w:szCs w:val="18"/>
                <w:lang w:val="en-GB"/>
              </w:rPr>
            </w:pPr>
          </w:p>
          <w:p w14:paraId="726B1E3E"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T</w:t>
            </w:r>
            <w:r>
              <w:rPr>
                <w:rFonts w:eastAsiaTheme="minorEastAsia"/>
                <w:iCs/>
                <w:sz w:val="18"/>
                <w:szCs w:val="18"/>
                <w:lang w:val="en-GB"/>
              </w:rPr>
              <w:t>he Note on TEG should be further discussed.</w:t>
            </w:r>
          </w:p>
        </w:tc>
      </w:tr>
      <w:tr w:rsidR="00154A9F" w14:paraId="6CF36F38" w14:textId="77777777">
        <w:trPr>
          <w:trHeight w:val="436"/>
        </w:trPr>
        <w:tc>
          <w:tcPr>
            <w:tcW w:w="2075" w:type="dxa"/>
            <w:vAlign w:val="center"/>
          </w:tcPr>
          <w:p w14:paraId="0EA65F83"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1FAACB41"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Same comment as PRS. </w:t>
            </w:r>
          </w:p>
          <w:p w14:paraId="76444BF6"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I</w:t>
            </w:r>
            <w:r>
              <w:rPr>
                <w:rFonts w:eastAsiaTheme="minorEastAsia"/>
                <w:iCs/>
                <w:sz w:val="18"/>
                <w:szCs w:val="18"/>
                <w:lang w:val="en-GB"/>
              </w:rPr>
              <w:t xml:space="preserve">n addition, we did not indicate that we support same gNB Tx TEG and the same UE Rx TEG in our TDoc. In fact, we support </w:t>
            </w:r>
            <w:r>
              <w:rPr>
                <w:rFonts w:eastAsiaTheme="minorEastAsia"/>
                <w:b/>
                <w:bCs/>
                <w:iCs/>
                <w:sz w:val="18"/>
                <w:szCs w:val="18"/>
                <w:lang w:val="en-GB"/>
              </w:rPr>
              <w:t>“the same timing andvance offset”</w:t>
            </w:r>
            <w:r>
              <w:rPr>
                <w:rFonts w:eastAsiaTheme="minorEastAsia"/>
                <w:iCs/>
                <w:sz w:val="18"/>
                <w:szCs w:val="18"/>
                <w:lang w:val="en-GB"/>
              </w:rPr>
              <w:t>, which is shown as “Proposal 2:  To enable SRS bandwidth aggregation between SRS in two or three carriers, the aggregated carriers should be belonging to the same TAG from one UE perspective.”</w:t>
            </w:r>
            <w:r>
              <w:rPr>
                <w:rFonts w:eastAsiaTheme="minorEastAsia" w:hint="eastAsia"/>
                <w:iCs/>
                <w:sz w:val="18"/>
                <w:szCs w:val="18"/>
                <w:lang w:val="en-GB"/>
              </w:rPr>
              <w:t xml:space="preserve"> </w:t>
            </w:r>
            <w:r>
              <w:rPr>
                <w:rFonts w:eastAsiaTheme="minorEastAsia"/>
                <w:iCs/>
                <w:sz w:val="18"/>
                <w:szCs w:val="18"/>
                <w:lang w:val="en-GB"/>
              </w:rPr>
              <w:t>The timing andvance offset here is not meaning N</w:t>
            </w:r>
            <w:r>
              <w:rPr>
                <w:rFonts w:eastAsiaTheme="minorEastAsia"/>
                <w:iCs/>
                <w:sz w:val="18"/>
                <w:szCs w:val="18"/>
                <w:vertAlign w:val="subscript"/>
                <w:lang w:val="en-GB"/>
              </w:rPr>
              <w:t>TA_offset</w:t>
            </w:r>
            <w:r>
              <w:rPr>
                <w:rFonts w:eastAsiaTheme="minorEastAsia"/>
                <w:iCs/>
                <w:sz w:val="18"/>
                <w:szCs w:val="18"/>
                <w:lang w:val="en-GB"/>
              </w:rPr>
              <w:t xml:space="preserve"> mentioned by vivo in our perspective. In case of multiple UL carriers in the </w:t>
            </w:r>
            <w:r>
              <w:rPr>
                <w:rFonts w:eastAsiaTheme="minorEastAsia"/>
                <w:b/>
                <w:bCs/>
                <w:iCs/>
                <w:sz w:val="18"/>
                <w:szCs w:val="18"/>
                <w:lang w:val="en-GB"/>
              </w:rPr>
              <w:t>different</w:t>
            </w:r>
            <w:r>
              <w:rPr>
                <w:rFonts w:eastAsiaTheme="minorEastAsia"/>
                <w:iCs/>
                <w:sz w:val="18"/>
                <w:szCs w:val="18"/>
                <w:lang w:val="en-GB"/>
              </w:rPr>
              <w:t xml:space="preserve"> TAG, UE cannot transmit SRS with the aggregated carriers since different TAG is applied. Therefore, only the SRS with same TAG can be aggregated in our view.</w:t>
            </w:r>
          </w:p>
          <w:p w14:paraId="352303EB" w14:textId="77777777" w:rsidR="00154A9F" w:rsidRDefault="00154A9F">
            <w:pPr>
              <w:snapToGrid w:val="0"/>
              <w:rPr>
                <w:rFonts w:eastAsiaTheme="minorEastAsia"/>
                <w:iCs/>
                <w:sz w:val="18"/>
                <w:szCs w:val="18"/>
                <w:lang w:val="en-GB"/>
              </w:rPr>
            </w:pPr>
          </w:p>
          <w:p w14:paraId="1B5A2969" w14:textId="77777777" w:rsidR="00154A9F" w:rsidRDefault="001A2093">
            <w:pPr>
              <w:snapToGrid w:val="0"/>
              <w:rPr>
                <w:rFonts w:eastAsiaTheme="minorEastAsia"/>
                <w:iCs/>
                <w:sz w:val="18"/>
                <w:szCs w:val="18"/>
                <w:lang w:val="en-GB"/>
              </w:rPr>
            </w:pPr>
            <w:r>
              <w:rPr>
                <w:rFonts w:eastAsiaTheme="minorEastAsia"/>
                <w:iCs/>
                <w:color w:val="FF0000"/>
                <w:sz w:val="18"/>
                <w:szCs w:val="18"/>
                <w:lang w:val="en-GB"/>
              </w:rPr>
              <w:lastRenderedPageBreak/>
              <w:t>FL: I thought the timing andvance offset is the same as vivo mentioned. Please correct me if what else it is.</w:t>
            </w:r>
          </w:p>
        </w:tc>
      </w:tr>
      <w:tr w:rsidR="00154A9F" w14:paraId="56ED328F" w14:textId="77777777">
        <w:trPr>
          <w:trHeight w:val="436"/>
        </w:trPr>
        <w:tc>
          <w:tcPr>
            <w:tcW w:w="2075" w:type="dxa"/>
            <w:vAlign w:val="center"/>
          </w:tcPr>
          <w:p w14:paraId="51FE9B86" w14:textId="77777777" w:rsidR="00154A9F" w:rsidRDefault="001A2093">
            <w:pPr>
              <w:snapToGrid w:val="0"/>
              <w:rPr>
                <w:rFonts w:eastAsiaTheme="minorEastAsia"/>
                <w:iCs/>
                <w:sz w:val="18"/>
                <w:szCs w:val="18"/>
              </w:rPr>
            </w:pPr>
            <w:r>
              <w:rPr>
                <w:rFonts w:eastAsiaTheme="minorEastAsia" w:hint="eastAsia"/>
                <w:iCs/>
                <w:sz w:val="18"/>
                <w:szCs w:val="18"/>
              </w:rPr>
              <w:lastRenderedPageBreak/>
              <w:t>S</w:t>
            </w:r>
            <w:r>
              <w:rPr>
                <w:rFonts w:eastAsiaTheme="minorEastAsia"/>
                <w:iCs/>
                <w:sz w:val="18"/>
                <w:szCs w:val="18"/>
              </w:rPr>
              <w:t>preadtrum</w:t>
            </w:r>
          </w:p>
        </w:tc>
        <w:tc>
          <w:tcPr>
            <w:tcW w:w="7508" w:type="dxa"/>
            <w:vAlign w:val="center"/>
          </w:tcPr>
          <w:p w14:paraId="2FA137FA"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support the proposal.</w:t>
            </w:r>
          </w:p>
        </w:tc>
      </w:tr>
      <w:tr w:rsidR="00154A9F" w14:paraId="379DD53F" w14:textId="77777777">
        <w:trPr>
          <w:trHeight w:val="436"/>
        </w:trPr>
        <w:tc>
          <w:tcPr>
            <w:tcW w:w="2075" w:type="dxa"/>
            <w:vAlign w:val="center"/>
          </w:tcPr>
          <w:p w14:paraId="64B96F63" w14:textId="77777777" w:rsidR="00154A9F" w:rsidRDefault="001A2093">
            <w:pPr>
              <w:snapToGrid w:val="0"/>
              <w:rPr>
                <w:rFonts w:eastAsiaTheme="minorEastAsia"/>
                <w:iCs/>
                <w:sz w:val="18"/>
                <w:szCs w:val="18"/>
              </w:rPr>
            </w:pPr>
            <w:r>
              <w:rPr>
                <w:rFonts w:eastAsiaTheme="minorEastAsia"/>
                <w:iCs/>
                <w:sz w:val="18"/>
                <w:szCs w:val="18"/>
              </w:rPr>
              <w:t>FL</w:t>
            </w:r>
          </w:p>
        </w:tc>
        <w:tc>
          <w:tcPr>
            <w:tcW w:w="7508" w:type="dxa"/>
            <w:vAlign w:val="center"/>
          </w:tcPr>
          <w:p w14:paraId="38F32832" w14:textId="77777777" w:rsidR="00154A9F" w:rsidRDefault="001A2093">
            <w:pPr>
              <w:snapToGrid w:val="0"/>
              <w:spacing w:before="120" w:after="120"/>
              <w:rPr>
                <w:bCs/>
                <w:sz w:val="20"/>
                <w:szCs w:val="20"/>
              </w:rPr>
            </w:pPr>
            <w:r>
              <w:rPr>
                <w:bCs/>
                <w:sz w:val="20"/>
                <w:szCs w:val="20"/>
              </w:rPr>
              <w:t>Based on the comment so far, the suggested update is:\</w:t>
            </w:r>
          </w:p>
          <w:p w14:paraId="6359C9F9" w14:textId="77777777" w:rsidR="00154A9F" w:rsidRDefault="00154A9F">
            <w:pPr>
              <w:snapToGrid w:val="0"/>
              <w:spacing w:before="120" w:after="120"/>
              <w:rPr>
                <w:bCs/>
                <w:sz w:val="20"/>
                <w:szCs w:val="20"/>
              </w:rPr>
            </w:pPr>
          </w:p>
          <w:p w14:paraId="06A63E10" w14:textId="77777777" w:rsidR="00154A9F" w:rsidRDefault="001A2093">
            <w:pPr>
              <w:snapToGrid w:val="0"/>
              <w:spacing w:before="120" w:after="120"/>
              <w:rPr>
                <w:rFonts w:eastAsia="宋体"/>
                <w:sz w:val="20"/>
                <w:szCs w:val="20"/>
              </w:rPr>
            </w:pPr>
            <w:r>
              <w:rPr>
                <w:b/>
                <w:bCs/>
                <w:sz w:val="20"/>
                <w:szCs w:val="20"/>
              </w:rPr>
              <w:t>Proposal 3.1-1a:</w:t>
            </w:r>
            <w:r>
              <w:rPr>
                <w:rFonts w:eastAsia="宋体"/>
                <w:sz w:val="20"/>
                <w:szCs w:val="20"/>
              </w:rPr>
              <w:t xml:space="preserve"> To enable SRS bandwidth aggregation between SRS in two or three carriers, the following conditions should be further satisfied for the aggregated SRS resources across the aggregated carriers</w:t>
            </w:r>
          </w:p>
          <w:p w14:paraId="32A78ECE" w14:textId="77777777" w:rsidR="00154A9F" w:rsidRDefault="001A2093">
            <w:pPr>
              <w:numPr>
                <w:ilvl w:val="0"/>
                <w:numId w:val="18"/>
              </w:numPr>
              <w:snapToGrid w:val="0"/>
              <w:spacing w:before="120" w:after="12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14:paraId="611E4801" w14:textId="77777777" w:rsidR="00154A9F" w:rsidRDefault="001A2093">
            <w:pPr>
              <w:pStyle w:val="afb"/>
              <w:numPr>
                <w:ilvl w:val="0"/>
                <w:numId w:val="18"/>
              </w:numPr>
              <w:snapToGrid w:val="0"/>
              <w:spacing w:before="120" w:after="120"/>
              <w:jc w:val="both"/>
              <w:textAlignment w:val="auto"/>
              <w:rPr>
                <w:bCs/>
                <w:iCs/>
                <w:color w:val="FF0000"/>
                <w:sz w:val="20"/>
              </w:rPr>
            </w:pPr>
            <w:r>
              <w:rPr>
                <w:bCs/>
                <w:iCs/>
                <w:color w:val="FF0000"/>
                <w:sz w:val="20"/>
              </w:rPr>
              <w:t xml:space="preserve">FFS the number of SRS resource sets and number of SRS resources </w:t>
            </w:r>
          </w:p>
          <w:p w14:paraId="61BD4007" w14:textId="77777777" w:rsidR="00154A9F" w:rsidRDefault="001A2093">
            <w:pPr>
              <w:pStyle w:val="afb"/>
              <w:numPr>
                <w:ilvl w:val="0"/>
                <w:numId w:val="18"/>
              </w:numPr>
              <w:snapToGrid w:val="0"/>
              <w:spacing w:before="120" w:after="120"/>
              <w:jc w:val="both"/>
              <w:textAlignment w:val="auto"/>
              <w:rPr>
                <w:bCs/>
                <w:iCs/>
                <w:sz w:val="20"/>
              </w:rPr>
            </w:pPr>
            <w:r>
              <w:rPr>
                <w:bCs/>
                <w:iCs/>
                <w:sz w:val="20"/>
              </w:rPr>
              <w:t>The same pathloss RS, Po and alpha to ensure the same Tx PSD (power per subcarrier)</w:t>
            </w:r>
          </w:p>
          <w:p w14:paraId="344E3B70" w14:textId="77777777" w:rsidR="00154A9F" w:rsidRDefault="001A2093">
            <w:pPr>
              <w:pStyle w:val="afb"/>
              <w:numPr>
                <w:ilvl w:val="1"/>
                <w:numId w:val="18"/>
              </w:numPr>
              <w:snapToGrid w:val="0"/>
              <w:spacing w:before="120" w:after="120"/>
              <w:jc w:val="both"/>
              <w:textAlignment w:val="auto"/>
              <w:rPr>
                <w:bCs/>
                <w:iCs/>
                <w:sz w:val="20"/>
              </w:rPr>
            </w:pPr>
            <w:r>
              <w:rPr>
                <w:bCs/>
                <w:iCs/>
                <w:sz w:val="20"/>
              </w:rPr>
              <w:t xml:space="preserve">FFS the details, e.g. </w:t>
            </w:r>
            <w:r>
              <w:rPr>
                <w:sz w:val="20"/>
                <w:lang w:val="en-GB"/>
              </w:rPr>
              <w:t xml:space="preserve">UE determines the transmit power for SRS transmission in a reference carrier </w:t>
            </w:r>
            <w:r>
              <w:rPr>
                <w:color w:val="FF0000"/>
                <w:sz w:val="20"/>
                <w:lang w:val="en-GB"/>
              </w:rPr>
              <w:t xml:space="preserve">or across the aggregated carriers </w:t>
            </w:r>
            <w:r>
              <w:rPr>
                <w:sz w:val="20"/>
                <w:lang w:val="en-GB"/>
              </w:rPr>
              <w:t>and applies the same Tx PSD for SRS transmission in other carriers, or configure a common parameter set for the aggregated carriers</w:t>
            </w:r>
          </w:p>
          <w:p w14:paraId="384B0AEF" w14:textId="77777777" w:rsidR="00154A9F" w:rsidRDefault="001A2093">
            <w:pPr>
              <w:numPr>
                <w:ilvl w:val="0"/>
                <w:numId w:val="18"/>
              </w:numPr>
              <w:snapToGrid w:val="0"/>
              <w:spacing w:before="120" w:after="120"/>
              <w:ind w:hanging="363"/>
              <w:contextualSpacing/>
              <w:jc w:val="both"/>
              <w:rPr>
                <w:rFonts w:eastAsia="宋体"/>
                <w:sz w:val="20"/>
                <w:szCs w:val="20"/>
              </w:rPr>
            </w:pPr>
            <w:r>
              <w:rPr>
                <w:sz w:val="20"/>
                <w:szCs w:val="20"/>
                <w:lang w:val="en-GB"/>
              </w:rPr>
              <w:t>The same SRS resource-Type</w:t>
            </w:r>
            <w:r>
              <w:rPr>
                <w:rFonts w:eastAsia="宋体"/>
                <w:sz w:val="20"/>
                <w:szCs w:val="20"/>
              </w:rPr>
              <w:t xml:space="preserve"> </w:t>
            </w:r>
          </w:p>
          <w:p w14:paraId="31EF4519"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The same timing advance offset </w:t>
            </w:r>
          </w:p>
          <w:p w14:paraId="433A947E" w14:textId="77777777" w:rsidR="00154A9F" w:rsidRDefault="001A2093">
            <w:pPr>
              <w:numPr>
                <w:ilvl w:val="1"/>
                <w:numId w:val="18"/>
              </w:numPr>
              <w:snapToGrid w:val="0"/>
              <w:spacing w:before="120" w:after="120"/>
              <w:contextualSpacing/>
              <w:jc w:val="both"/>
              <w:rPr>
                <w:rFonts w:eastAsia="宋体"/>
                <w:sz w:val="20"/>
                <w:szCs w:val="20"/>
              </w:rPr>
            </w:pPr>
            <w:r>
              <w:rPr>
                <w:rFonts w:eastAsia="宋体"/>
                <w:color w:val="FF0000"/>
                <w:sz w:val="20"/>
                <w:szCs w:val="20"/>
              </w:rPr>
              <w:t>FFS RAN1 spec impact is needed on top of RAN4’s existing specification</w:t>
            </w:r>
          </w:p>
          <w:p w14:paraId="395F7965" w14:textId="77777777" w:rsidR="00154A9F" w:rsidRDefault="001A2093">
            <w:pPr>
              <w:numPr>
                <w:ilvl w:val="0"/>
                <w:numId w:val="18"/>
              </w:numPr>
              <w:snapToGrid w:val="0"/>
              <w:spacing w:before="120" w:after="120"/>
              <w:ind w:hanging="363"/>
              <w:contextualSpacing/>
              <w:jc w:val="both"/>
              <w:rPr>
                <w:rFonts w:eastAsia="宋体"/>
                <w:strike/>
                <w:color w:val="FF0000"/>
                <w:sz w:val="20"/>
                <w:szCs w:val="20"/>
              </w:rPr>
            </w:pPr>
            <w:r>
              <w:rPr>
                <w:strike/>
                <w:color w:val="FF0000"/>
                <w:sz w:val="20"/>
                <w:szCs w:val="20"/>
                <w:lang w:val="en-GB"/>
              </w:rPr>
              <w:t>The same antenna port from RAN1 specification perspective</w:t>
            </w:r>
          </w:p>
          <w:p w14:paraId="1EC0E672" w14:textId="77777777" w:rsidR="00154A9F" w:rsidRDefault="001A2093">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14:paraId="69555337" w14:textId="77777777" w:rsidR="00154A9F" w:rsidRDefault="001A2093">
            <w:pPr>
              <w:snapToGrid w:val="0"/>
              <w:spacing w:before="120" w:after="120"/>
              <w:contextualSpacing/>
              <w:jc w:val="both"/>
              <w:rPr>
                <w:rFonts w:eastAsia="宋体"/>
                <w:strike/>
                <w:color w:val="FF0000"/>
                <w:sz w:val="20"/>
                <w:szCs w:val="20"/>
              </w:rPr>
            </w:pPr>
            <w:r>
              <w:rPr>
                <w:rFonts w:eastAsia="宋体"/>
                <w:strike/>
                <w:color w:val="FF0000"/>
                <w:sz w:val="20"/>
                <w:szCs w:val="20"/>
              </w:rPr>
              <w:t xml:space="preserve">Note: </w:t>
            </w:r>
            <w:r>
              <w:rPr>
                <w:strike/>
                <w:color w:val="FF0000"/>
                <w:sz w:val="20"/>
                <w:szCs w:val="20"/>
              </w:rPr>
              <w:t>Single</w:t>
            </w:r>
            <w:r>
              <w:rPr>
                <w:strike/>
                <w:color w:val="FF0000"/>
                <w:sz w:val="20"/>
                <w:szCs w:val="20"/>
                <w:lang w:val="en-GB"/>
              </w:rPr>
              <w:t xml:space="preserve"> UE Tx TEG ID or </w:t>
            </w:r>
            <w:r>
              <w:rPr>
                <w:rFonts w:eastAsia="宋体" w:hint="eastAsia"/>
                <w:strike/>
                <w:color w:val="FF0000"/>
                <w:sz w:val="20"/>
                <w:szCs w:val="20"/>
              </w:rPr>
              <w:t>TRP</w:t>
            </w:r>
            <w:r>
              <w:rPr>
                <w:strike/>
                <w:color w:val="FF0000"/>
                <w:sz w:val="20"/>
                <w:szCs w:val="20"/>
                <w:lang w:val="en-GB"/>
              </w:rPr>
              <w:t xml:space="preserve"> Rx TEG I</w:t>
            </w:r>
            <w:r>
              <w:rPr>
                <w:rFonts w:hint="eastAsia"/>
                <w:strike/>
                <w:color w:val="FF0000"/>
                <w:sz w:val="20"/>
                <w:szCs w:val="20"/>
                <w:lang w:val="en-GB"/>
              </w:rPr>
              <w:t>D</w:t>
            </w:r>
            <w:r>
              <w:rPr>
                <w:strike/>
                <w:color w:val="FF0000"/>
                <w:sz w:val="20"/>
                <w:szCs w:val="20"/>
                <w:lang w:val="en-GB"/>
              </w:rPr>
              <w:t xml:space="preserve"> is applied across SRSs in aggregated carriers for TEG information reporting, i.e. single </w:t>
            </w:r>
            <w:r>
              <w:rPr>
                <w:rFonts w:eastAsia="宋体" w:hint="eastAsia"/>
                <w:strike/>
                <w:color w:val="FF0000"/>
                <w:sz w:val="20"/>
                <w:szCs w:val="20"/>
              </w:rPr>
              <w:t xml:space="preserve">UE Tx </w:t>
            </w:r>
            <w:r>
              <w:rPr>
                <w:strike/>
                <w:color w:val="FF0000"/>
                <w:sz w:val="20"/>
                <w:szCs w:val="20"/>
                <w:lang w:val="en-GB"/>
              </w:rPr>
              <w:t xml:space="preserve">TEG ID is reported across the aggregated SRS resources for </w:t>
            </w:r>
            <w:r>
              <w:rPr>
                <w:rFonts w:eastAsia="宋体" w:hint="eastAsia"/>
                <w:strike/>
                <w:color w:val="FF0000"/>
                <w:sz w:val="20"/>
                <w:szCs w:val="20"/>
              </w:rPr>
              <w:t xml:space="preserve">UE Tx TEG </w:t>
            </w:r>
            <w:r>
              <w:rPr>
                <w:strike/>
                <w:color w:val="FF0000"/>
                <w:sz w:val="20"/>
                <w:szCs w:val="20"/>
                <w:lang w:val="en-GB"/>
              </w:rPr>
              <w:t xml:space="preserve">association reporting, or for </w:t>
            </w:r>
            <w:r>
              <w:rPr>
                <w:rFonts w:eastAsia="宋体" w:hint="eastAsia"/>
                <w:strike/>
                <w:color w:val="FF0000"/>
                <w:sz w:val="20"/>
                <w:szCs w:val="20"/>
              </w:rPr>
              <w:t xml:space="preserve">TRP Rx TEG ID reporting in </w:t>
            </w:r>
            <w:r>
              <w:rPr>
                <w:strike/>
                <w:color w:val="FF0000"/>
                <w:sz w:val="20"/>
                <w:szCs w:val="20"/>
                <w:lang w:val="en-GB"/>
              </w:rPr>
              <w:t>measurement reporting</w:t>
            </w:r>
          </w:p>
          <w:p w14:paraId="096660D7" w14:textId="77777777" w:rsidR="00154A9F" w:rsidRDefault="00154A9F">
            <w:pPr>
              <w:snapToGrid w:val="0"/>
              <w:rPr>
                <w:rFonts w:eastAsiaTheme="minorEastAsia"/>
                <w:iCs/>
                <w:sz w:val="18"/>
                <w:szCs w:val="18"/>
                <w:lang w:val="en-GB"/>
              </w:rPr>
            </w:pPr>
          </w:p>
        </w:tc>
      </w:tr>
      <w:tr w:rsidR="00AC332C" w14:paraId="0622DBA4" w14:textId="77777777">
        <w:trPr>
          <w:trHeight w:val="436"/>
        </w:trPr>
        <w:tc>
          <w:tcPr>
            <w:tcW w:w="2075" w:type="dxa"/>
            <w:vAlign w:val="center"/>
          </w:tcPr>
          <w:p w14:paraId="41417ACC" w14:textId="17C2932E" w:rsidR="00AC332C" w:rsidRDefault="00AC332C" w:rsidP="00AC332C">
            <w:pPr>
              <w:snapToGrid w:val="0"/>
              <w:rPr>
                <w:rFonts w:eastAsiaTheme="minorEastAsia"/>
                <w:iCs/>
                <w:sz w:val="18"/>
                <w:szCs w:val="18"/>
              </w:rPr>
            </w:pPr>
            <w:r>
              <w:rPr>
                <w:rFonts w:eastAsiaTheme="minorEastAsia"/>
                <w:iCs/>
                <w:sz w:val="18"/>
                <w:szCs w:val="18"/>
              </w:rPr>
              <w:t>Ericsson</w:t>
            </w:r>
          </w:p>
        </w:tc>
        <w:tc>
          <w:tcPr>
            <w:tcW w:w="7508" w:type="dxa"/>
            <w:vAlign w:val="center"/>
          </w:tcPr>
          <w:p w14:paraId="1E94FB4B" w14:textId="77777777" w:rsidR="00AC332C" w:rsidRDefault="00AC332C" w:rsidP="00AC332C">
            <w:pPr>
              <w:snapToGrid w:val="0"/>
              <w:spacing w:before="120" w:after="120"/>
              <w:rPr>
                <w:bCs/>
                <w:sz w:val="20"/>
                <w:szCs w:val="20"/>
              </w:rPr>
            </w:pPr>
            <w:r>
              <w:rPr>
                <w:bCs/>
                <w:sz w:val="20"/>
                <w:szCs w:val="20"/>
              </w:rPr>
              <w:t>On the bullet related to same pathloss RS, Po, alpha, etc, we have questions similar to the others on why we need this.  We tend to agree with comments from Xiaomi.  So, we suggested to make this bullet FFS.  It needs further discussion.</w:t>
            </w:r>
          </w:p>
          <w:p w14:paraId="54792CD5" w14:textId="77777777" w:rsidR="00AC332C" w:rsidRDefault="00AC332C" w:rsidP="00AC332C">
            <w:pPr>
              <w:snapToGrid w:val="0"/>
              <w:spacing w:before="120" w:after="120"/>
              <w:rPr>
                <w:bCs/>
                <w:sz w:val="20"/>
                <w:szCs w:val="20"/>
              </w:rPr>
            </w:pPr>
            <w:r>
              <w:rPr>
                <w:bCs/>
                <w:sz w:val="20"/>
                <w:szCs w:val="20"/>
              </w:rPr>
              <w:t>Also, w</w:t>
            </w:r>
            <w:r w:rsidRPr="00EC1F5A">
              <w:rPr>
                <w:bCs/>
                <w:sz w:val="20"/>
                <w:szCs w:val="20"/>
              </w:rPr>
              <w:t xml:space="preserve">e don’t agree with deleting the note. Seems many companies propose same </w:t>
            </w:r>
            <w:r>
              <w:rPr>
                <w:bCs/>
                <w:sz w:val="20"/>
                <w:szCs w:val="20"/>
              </w:rPr>
              <w:t>UE</w:t>
            </w:r>
            <w:r w:rsidRPr="00EC1F5A">
              <w:rPr>
                <w:bCs/>
                <w:sz w:val="20"/>
                <w:szCs w:val="20"/>
              </w:rPr>
              <w:t xml:space="preserve"> Tx TEG and </w:t>
            </w:r>
            <w:r>
              <w:rPr>
                <w:bCs/>
                <w:sz w:val="20"/>
                <w:szCs w:val="20"/>
              </w:rPr>
              <w:t>gNB</w:t>
            </w:r>
            <w:r w:rsidRPr="00EC1F5A">
              <w:rPr>
                <w:bCs/>
                <w:sz w:val="20"/>
                <w:szCs w:val="20"/>
              </w:rPr>
              <w:t xml:space="preserve"> Rx TEG.  Regarding </w:t>
            </w:r>
            <w:r>
              <w:rPr>
                <w:bCs/>
                <w:sz w:val="20"/>
                <w:szCs w:val="20"/>
              </w:rPr>
              <w:t>UE</w:t>
            </w:r>
            <w:r w:rsidRPr="00EC1F5A">
              <w:rPr>
                <w:bCs/>
                <w:sz w:val="20"/>
                <w:szCs w:val="20"/>
              </w:rPr>
              <w:t xml:space="preserve"> Tx TEG, </w:t>
            </w:r>
            <w:r>
              <w:rPr>
                <w:bCs/>
                <w:sz w:val="20"/>
                <w:szCs w:val="20"/>
              </w:rPr>
              <w:t xml:space="preserve">we share the same understanding as </w:t>
            </w:r>
            <w:r w:rsidRPr="00EC1F5A">
              <w:rPr>
                <w:bCs/>
                <w:sz w:val="20"/>
                <w:szCs w:val="20"/>
              </w:rPr>
              <w:t xml:space="preserve">Nokia </w:t>
            </w:r>
            <w:r>
              <w:rPr>
                <w:bCs/>
                <w:sz w:val="20"/>
                <w:szCs w:val="20"/>
              </w:rPr>
              <w:t xml:space="preserve">and support to </w:t>
            </w:r>
            <w:r w:rsidRPr="00EC1F5A">
              <w:rPr>
                <w:bCs/>
                <w:sz w:val="20"/>
                <w:szCs w:val="20"/>
              </w:rPr>
              <w:t xml:space="preserve">discuss Tx TEG concept across </w:t>
            </w:r>
            <w:r>
              <w:rPr>
                <w:bCs/>
                <w:sz w:val="20"/>
                <w:szCs w:val="20"/>
              </w:rPr>
              <w:t>aggregated</w:t>
            </w:r>
            <w:r w:rsidRPr="00EC1F5A">
              <w:rPr>
                <w:bCs/>
                <w:sz w:val="20"/>
                <w:szCs w:val="20"/>
              </w:rPr>
              <w:t>s</w:t>
            </w:r>
            <w:r>
              <w:rPr>
                <w:bCs/>
                <w:sz w:val="20"/>
                <w:szCs w:val="20"/>
              </w:rPr>
              <w:t xml:space="preserve"> BWPs</w:t>
            </w:r>
            <w:r w:rsidRPr="00EC1F5A">
              <w:rPr>
                <w:bCs/>
                <w:sz w:val="20"/>
                <w:szCs w:val="20"/>
              </w:rPr>
              <w:t xml:space="preserve">.  </w:t>
            </w:r>
          </w:p>
          <w:p w14:paraId="0810C359" w14:textId="77777777" w:rsidR="00AC332C" w:rsidRDefault="00AC332C" w:rsidP="00AC332C">
            <w:pPr>
              <w:snapToGrid w:val="0"/>
              <w:spacing w:before="120" w:after="120"/>
              <w:rPr>
                <w:bCs/>
                <w:sz w:val="20"/>
                <w:szCs w:val="20"/>
              </w:rPr>
            </w:pPr>
          </w:p>
        </w:tc>
      </w:tr>
      <w:tr w:rsidR="00F55C62" w14:paraId="11505C9D" w14:textId="77777777">
        <w:trPr>
          <w:trHeight w:val="436"/>
        </w:trPr>
        <w:tc>
          <w:tcPr>
            <w:tcW w:w="2075" w:type="dxa"/>
            <w:vAlign w:val="center"/>
          </w:tcPr>
          <w:p w14:paraId="0CBA09BB" w14:textId="2E1F1D91" w:rsidR="00F55C62" w:rsidRDefault="00F55C62" w:rsidP="00F55C62">
            <w:pPr>
              <w:snapToGrid w:val="0"/>
              <w:rPr>
                <w:rFonts w:eastAsiaTheme="minorEastAsia"/>
                <w:iCs/>
                <w:sz w:val="18"/>
                <w:szCs w:val="18"/>
              </w:rPr>
            </w:pPr>
            <w:r w:rsidRPr="00072856">
              <w:rPr>
                <w:iCs/>
                <w:sz w:val="18"/>
                <w:szCs w:val="18"/>
              </w:rPr>
              <w:t>Intel</w:t>
            </w:r>
          </w:p>
        </w:tc>
        <w:tc>
          <w:tcPr>
            <w:tcW w:w="7508" w:type="dxa"/>
            <w:vAlign w:val="center"/>
          </w:tcPr>
          <w:p w14:paraId="7ABE1E56" w14:textId="77777777" w:rsidR="00F55C62" w:rsidRPr="00072856" w:rsidRDefault="00F55C62" w:rsidP="00F55C62">
            <w:pPr>
              <w:snapToGrid w:val="0"/>
              <w:rPr>
                <w:iCs/>
                <w:sz w:val="18"/>
                <w:szCs w:val="18"/>
              </w:rPr>
            </w:pPr>
            <w:r w:rsidRPr="00072856">
              <w:rPr>
                <w:iCs/>
                <w:sz w:val="18"/>
                <w:szCs w:val="18"/>
              </w:rPr>
              <w:t xml:space="preserve">We have a few comments: </w:t>
            </w:r>
          </w:p>
          <w:p w14:paraId="6A9EC133" w14:textId="77777777" w:rsidR="00F55C62" w:rsidRPr="00072856" w:rsidRDefault="00F55C62" w:rsidP="00F55C62">
            <w:pPr>
              <w:pStyle w:val="afb"/>
              <w:numPr>
                <w:ilvl w:val="0"/>
                <w:numId w:val="105"/>
              </w:numPr>
              <w:snapToGrid w:val="0"/>
              <w:rPr>
                <w:iCs/>
                <w:sz w:val="18"/>
                <w:szCs w:val="18"/>
              </w:rPr>
            </w:pPr>
            <w:r w:rsidRPr="00072856">
              <w:rPr>
                <w:iCs/>
                <w:sz w:val="18"/>
                <w:szCs w:val="18"/>
              </w:rPr>
              <w:t xml:space="preserve">For the same antenna port from RAN1 perspective, it is not clear whether we need this for </w:t>
            </w:r>
            <w:r>
              <w:rPr>
                <w:iCs/>
                <w:sz w:val="18"/>
                <w:szCs w:val="18"/>
              </w:rPr>
              <w:t>SR</w:t>
            </w:r>
            <w:r w:rsidRPr="00072856">
              <w:rPr>
                <w:iCs/>
                <w:sz w:val="18"/>
                <w:szCs w:val="18"/>
              </w:rPr>
              <w:t>S bandwidth aggregation. The intention of same antenna port is to estimate the channel by assuming the same channel charactersistic</w:t>
            </w:r>
            <w:r>
              <w:rPr>
                <w:iCs/>
                <w:sz w:val="18"/>
                <w:szCs w:val="18"/>
              </w:rPr>
              <w:t xml:space="preserve"> from one to another symbol</w:t>
            </w:r>
            <w:r w:rsidRPr="00072856">
              <w:rPr>
                <w:iCs/>
                <w:sz w:val="18"/>
                <w:szCs w:val="18"/>
              </w:rPr>
              <w:t>. For BW aggregation, channel statistic</w:t>
            </w:r>
            <w:r>
              <w:rPr>
                <w:iCs/>
                <w:sz w:val="18"/>
                <w:szCs w:val="18"/>
              </w:rPr>
              <w:t>s</w:t>
            </w:r>
            <w:r w:rsidRPr="00072856">
              <w:rPr>
                <w:iCs/>
                <w:sz w:val="18"/>
                <w:szCs w:val="18"/>
              </w:rPr>
              <w:t xml:space="preserve"> from different carriers can be vastly different</w:t>
            </w:r>
            <w:r>
              <w:rPr>
                <w:iCs/>
                <w:sz w:val="18"/>
                <w:szCs w:val="18"/>
              </w:rPr>
              <w:t xml:space="preserve"> and thus, “same antenna port” would fundamentally contradict definition of antenna port</w:t>
            </w:r>
            <w:r w:rsidRPr="00072856">
              <w:rPr>
                <w:iCs/>
                <w:sz w:val="18"/>
                <w:szCs w:val="18"/>
              </w:rPr>
              <w:t xml:space="preserve">. </w:t>
            </w:r>
            <w:r>
              <w:rPr>
                <w:iCs/>
                <w:sz w:val="18"/>
                <w:szCs w:val="18"/>
              </w:rPr>
              <w:t xml:space="preserve">It is not clear whether it is necessary beyond the RAN4 decision on same Tx/Rx chain and if we can apply this concept here. </w:t>
            </w:r>
          </w:p>
          <w:p w14:paraId="6766BA62" w14:textId="77777777" w:rsidR="00F55C62" w:rsidRPr="00106EDF" w:rsidRDefault="00F55C62" w:rsidP="00F55C62">
            <w:pPr>
              <w:pStyle w:val="afb"/>
              <w:numPr>
                <w:ilvl w:val="0"/>
                <w:numId w:val="105"/>
              </w:numPr>
              <w:snapToGrid w:val="0"/>
              <w:rPr>
                <w:rFonts w:eastAsiaTheme="minorEastAsia"/>
                <w:iCs/>
                <w:sz w:val="18"/>
                <w:szCs w:val="18"/>
                <w:lang w:val="en-GB"/>
              </w:rPr>
            </w:pPr>
            <w:r w:rsidRPr="00072856">
              <w:rPr>
                <w:iCs/>
                <w:sz w:val="18"/>
                <w:szCs w:val="18"/>
              </w:rPr>
              <w:t xml:space="preserve">For contiguous </w:t>
            </w:r>
            <w:r>
              <w:rPr>
                <w:iCs/>
                <w:sz w:val="18"/>
                <w:szCs w:val="18"/>
              </w:rPr>
              <w:t>S</w:t>
            </w:r>
            <w:r w:rsidRPr="00072856">
              <w:rPr>
                <w:iCs/>
                <w:sz w:val="18"/>
                <w:szCs w:val="18"/>
              </w:rPr>
              <w:t xml:space="preserve">RS pattern, </w:t>
            </w:r>
            <w:r>
              <w:rPr>
                <w:iCs/>
                <w:sz w:val="18"/>
                <w:szCs w:val="18"/>
              </w:rPr>
              <w:t>we understand the intention,</w:t>
            </w:r>
            <w:r w:rsidRPr="00072856">
              <w:rPr>
                <w:iCs/>
                <w:sz w:val="18"/>
                <w:szCs w:val="18"/>
              </w:rPr>
              <w:t xml:space="preserve"> </w:t>
            </w:r>
            <w:r>
              <w:rPr>
                <w:iCs/>
                <w:sz w:val="18"/>
                <w:szCs w:val="18"/>
              </w:rPr>
              <w:t>h</w:t>
            </w:r>
            <w:r w:rsidRPr="00072856">
              <w:rPr>
                <w:iCs/>
                <w:sz w:val="18"/>
                <w:szCs w:val="18"/>
              </w:rPr>
              <w:t xml:space="preserve">owever, it is not clear to us whether any specification update is needed for this, or it could be up to gNB configuration. </w:t>
            </w:r>
            <w:r>
              <w:rPr>
                <w:iCs/>
                <w:sz w:val="18"/>
                <w:szCs w:val="18"/>
              </w:rPr>
              <w:t xml:space="preserve">While this is a desirable property, it is not a necessary condition to enable bandwidth aggregation. </w:t>
            </w:r>
            <w:r w:rsidRPr="00072856">
              <w:rPr>
                <w:iCs/>
                <w:sz w:val="18"/>
                <w:szCs w:val="18"/>
              </w:rPr>
              <w:t xml:space="preserve"> </w:t>
            </w:r>
          </w:p>
          <w:p w14:paraId="24493AFE" w14:textId="77777777" w:rsidR="004F6C58" w:rsidRPr="004F6C58" w:rsidRDefault="00F55C62" w:rsidP="004F6C58">
            <w:pPr>
              <w:pStyle w:val="afb"/>
              <w:numPr>
                <w:ilvl w:val="0"/>
                <w:numId w:val="105"/>
              </w:numPr>
              <w:snapToGrid w:val="0"/>
              <w:rPr>
                <w:bCs/>
                <w:sz w:val="20"/>
              </w:rPr>
            </w:pPr>
            <w:r>
              <w:rPr>
                <w:rFonts w:eastAsiaTheme="minorEastAsia"/>
                <w:iCs/>
                <w:sz w:val="18"/>
                <w:szCs w:val="18"/>
                <w:lang w:val="en-GB"/>
              </w:rPr>
              <w:t>For “</w:t>
            </w:r>
            <w:r w:rsidRPr="00DC600E">
              <w:rPr>
                <w:rFonts w:eastAsiaTheme="minorEastAsia"/>
                <w:iCs/>
                <w:sz w:val="18"/>
                <w:szCs w:val="18"/>
                <w:lang w:val="en-GB"/>
              </w:rPr>
              <w:t>same timing advance offset</w:t>
            </w:r>
            <w:r>
              <w:rPr>
                <w:rFonts w:eastAsiaTheme="minorEastAsia"/>
                <w:iCs/>
                <w:sz w:val="18"/>
                <w:szCs w:val="18"/>
                <w:lang w:val="en-GB"/>
              </w:rPr>
              <w:t xml:space="preserve">”, typically for intra band continguous carrier, UE only needs to perform the one RACH in Pcell to obtain a single TA. It is not clear to us “same timing advance offset” is needed. </w:t>
            </w:r>
          </w:p>
          <w:p w14:paraId="5813F950" w14:textId="2AC6B638" w:rsidR="00F55C62" w:rsidRDefault="00F55C62" w:rsidP="004F6C58">
            <w:pPr>
              <w:pStyle w:val="afb"/>
              <w:numPr>
                <w:ilvl w:val="0"/>
                <w:numId w:val="105"/>
              </w:numPr>
              <w:snapToGrid w:val="0"/>
              <w:rPr>
                <w:bCs/>
                <w:sz w:val="20"/>
              </w:rPr>
            </w:pPr>
            <w:r>
              <w:rPr>
                <w:rFonts w:eastAsiaTheme="minorEastAsia"/>
                <w:iCs/>
                <w:sz w:val="18"/>
                <w:szCs w:val="18"/>
                <w:lang w:val="en-GB"/>
              </w:rPr>
              <w:t>For “</w:t>
            </w:r>
            <w:r w:rsidRPr="00907365">
              <w:rPr>
                <w:rFonts w:eastAsiaTheme="minorEastAsia"/>
                <w:iCs/>
                <w:sz w:val="18"/>
                <w:szCs w:val="18"/>
                <w:lang w:val="en-GB"/>
              </w:rPr>
              <w:t>The same pathloss RS, Po and alpha to ensure the same Tx PSD (power per subcarrier)</w:t>
            </w:r>
            <w:r>
              <w:rPr>
                <w:rFonts w:eastAsiaTheme="minorEastAsia"/>
                <w:iCs/>
                <w:sz w:val="18"/>
                <w:szCs w:val="18"/>
                <w:lang w:val="en-GB"/>
              </w:rPr>
              <w:t xml:space="preserve">”, if UE is only configured with a set of parameters in a carrier and determines the </w:t>
            </w:r>
            <w:r>
              <w:rPr>
                <w:rFonts w:eastAsiaTheme="minorEastAsia"/>
                <w:iCs/>
                <w:sz w:val="18"/>
                <w:szCs w:val="18"/>
                <w:lang w:val="en-GB"/>
              </w:rPr>
              <w:lastRenderedPageBreak/>
              <w:t xml:space="preserve">PSD and applied to other carriers, we do not need to configure same </w:t>
            </w:r>
            <w:r w:rsidRPr="00907365">
              <w:rPr>
                <w:rFonts w:eastAsiaTheme="minorEastAsia"/>
                <w:iCs/>
                <w:sz w:val="18"/>
                <w:szCs w:val="18"/>
                <w:lang w:val="en-GB"/>
              </w:rPr>
              <w:t>pathloss RS, Po and alpha</w:t>
            </w:r>
            <w:r>
              <w:rPr>
                <w:rFonts w:eastAsiaTheme="minorEastAsia"/>
                <w:iCs/>
                <w:sz w:val="18"/>
                <w:szCs w:val="18"/>
                <w:lang w:val="en-GB"/>
              </w:rPr>
              <w:t>.</w:t>
            </w:r>
          </w:p>
        </w:tc>
      </w:tr>
      <w:tr w:rsidR="002074EF" w14:paraId="46C4BFA2" w14:textId="77777777">
        <w:trPr>
          <w:trHeight w:val="436"/>
        </w:trPr>
        <w:tc>
          <w:tcPr>
            <w:tcW w:w="2075" w:type="dxa"/>
            <w:vAlign w:val="center"/>
          </w:tcPr>
          <w:p w14:paraId="27BFA63E" w14:textId="426859F8" w:rsidR="002074EF" w:rsidRPr="00072856" w:rsidRDefault="002074EF" w:rsidP="002074EF">
            <w:pPr>
              <w:snapToGrid w:val="0"/>
              <w:rPr>
                <w:iCs/>
                <w:sz w:val="18"/>
                <w:szCs w:val="18"/>
              </w:rPr>
            </w:pPr>
            <w:r>
              <w:rPr>
                <w:rFonts w:eastAsiaTheme="minorEastAsia"/>
                <w:iCs/>
                <w:sz w:val="18"/>
                <w:szCs w:val="18"/>
              </w:rPr>
              <w:lastRenderedPageBreak/>
              <w:t>OPPO</w:t>
            </w:r>
          </w:p>
        </w:tc>
        <w:tc>
          <w:tcPr>
            <w:tcW w:w="7508" w:type="dxa"/>
            <w:vAlign w:val="center"/>
          </w:tcPr>
          <w:p w14:paraId="385067D8" w14:textId="77777777" w:rsidR="002074EF" w:rsidRDefault="002074EF" w:rsidP="002074EF">
            <w:pPr>
              <w:snapToGrid w:val="0"/>
              <w:spacing w:before="120" w:after="120"/>
              <w:rPr>
                <w:bCs/>
                <w:sz w:val="20"/>
                <w:szCs w:val="20"/>
              </w:rPr>
            </w:pPr>
            <w:r>
              <w:rPr>
                <w:bCs/>
                <w:sz w:val="20"/>
                <w:szCs w:val="20"/>
              </w:rPr>
              <w:t>Generally ok with the proposal. But we should make it clear that it is for SRS for positioning only, not the SRS for MIMO. Suggest to change the main bullet as follows:</w:t>
            </w:r>
          </w:p>
          <w:p w14:paraId="7FACA0C2" w14:textId="77777777" w:rsidR="002074EF" w:rsidRDefault="002074EF" w:rsidP="002074EF">
            <w:pPr>
              <w:snapToGrid w:val="0"/>
              <w:spacing w:before="120" w:after="120"/>
              <w:rPr>
                <w:rFonts w:eastAsia="宋体"/>
                <w:sz w:val="20"/>
                <w:szCs w:val="20"/>
              </w:rPr>
            </w:pPr>
            <w:r>
              <w:rPr>
                <w:b/>
                <w:bCs/>
                <w:sz w:val="20"/>
                <w:szCs w:val="20"/>
              </w:rPr>
              <w:t>Proposal 3.1-1:</w:t>
            </w:r>
            <w:r>
              <w:rPr>
                <w:rFonts w:eastAsia="宋体"/>
                <w:sz w:val="20"/>
                <w:szCs w:val="20"/>
              </w:rPr>
              <w:t xml:space="preserve"> To enable SRS bandwidth aggregation between </w:t>
            </w:r>
            <w:r w:rsidRPr="005F6F29">
              <w:rPr>
                <w:rFonts w:eastAsia="宋体"/>
                <w:sz w:val="20"/>
                <w:szCs w:val="20"/>
              </w:rPr>
              <w:t>SRS</w:t>
            </w:r>
            <w:r w:rsidRPr="005F6F29">
              <w:rPr>
                <w:rFonts w:eastAsia="宋体"/>
                <w:color w:val="FF0000"/>
                <w:sz w:val="20"/>
                <w:szCs w:val="20"/>
              </w:rPr>
              <w:t xml:space="preserve"> for positioning </w:t>
            </w:r>
            <w:r>
              <w:rPr>
                <w:rFonts w:eastAsia="宋体"/>
                <w:sz w:val="20"/>
                <w:szCs w:val="20"/>
              </w:rPr>
              <w:t>in two or three carriers, the following conditions should be further satisfied for the aggregated SRS resources across the aggregated carriers</w:t>
            </w:r>
          </w:p>
          <w:p w14:paraId="7E5966AC" w14:textId="77777777" w:rsidR="002074EF" w:rsidRPr="00072856" w:rsidRDefault="002074EF" w:rsidP="002074EF">
            <w:pPr>
              <w:snapToGrid w:val="0"/>
              <w:rPr>
                <w:iCs/>
                <w:sz w:val="18"/>
                <w:szCs w:val="18"/>
              </w:rPr>
            </w:pPr>
          </w:p>
        </w:tc>
      </w:tr>
      <w:tr w:rsidR="00524973" w14:paraId="062A5378" w14:textId="77777777">
        <w:trPr>
          <w:trHeight w:val="436"/>
        </w:trPr>
        <w:tc>
          <w:tcPr>
            <w:tcW w:w="2075" w:type="dxa"/>
            <w:vAlign w:val="center"/>
          </w:tcPr>
          <w:p w14:paraId="2F73D3C8" w14:textId="69689FF1" w:rsidR="00524973" w:rsidRDefault="00524973" w:rsidP="002074EF">
            <w:pPr>
              <w:snapToGrid w:val="0"/>
              <w:rPr>
                <w:rFonts w:eastAsiaTheme="minorEastAsia"/>
                <w:iCs/>
                <w:sz w:val="18"/>
                <w:szCs w:val="18"/>
              </w:rPr>
            </w:pPr>
            <w:r w:rsidRPr="00524973">
              <w:rPr>
                <w:rFonts w:eastAsiaTheme="minorEastAsia"/>
                <w:iCs/>
                <w:sz w:val="18"/>
                <w:szCs w:val="18"/>
              </w:rPr>
              <w:t>InterDigital</w:t>
            </w:r>
          </w:p>
        </w:tc>
        <w:tc>
          <w:tcPr>
            <w:tcW w:w="7508" w:type="dxa"/>
            <w:vAlign w:val="center"/>
          </w:tcPr>
          <w:p w14:paraId="099076CD" w14:textId="790B6002" w:rsidR="00524973" w:rsidRDefault="00524973" w:rsidP="002074EF">
            <w:pPr>
              <w:snapToGrid w:val="0"/>
              <w:spacing w:before="120" w:after="120"/>
              <w:rPr>
                <w:bCs/>
                <w:sz w:val="20"/>
                <w:szCs w:val="20"/>
              </w:rPr>
            </w:pPr>
            <w:r>
              <w:rPr>
                <w:bCs/>
                <w:sz w:val="20"/>
                <w:szCs w:val="20"/>
              </w:rPr>
              <w:t>Our preference is to keep the note.</w:t>
            </w:r>
            <w:r w:rsidR="000C3350">
              <w:rPr>
                <w:bCs/>
                <w:sz w:val="20"/>
                <w:szCs w:val="20"/>
              </w:rPr>
              <w:t xml:space="preserve"> </w:t>
            </w:r>
            <w:r w:rsidR="00A81A65">
              <w:rPr>
                <w:bCs/>
                <w:sz w:val="20"/>
                <w:szCs w:val="20"/>
              </w:rPr>
              <w:t>The aggregated BWPs should belong to the same TEG.</w:t>
            </w:r>
          </w:p>
        </w:tc>
      </w:tr>
      <w:tr w:rsidR="00D73CE0" w14:paraId="645FCB58" w14:textId="77777777">
        <w:trPr>
          <w:trHeight w:val="436"/>
        </w:trPr>
        <w:tc>
          <w:tcPr>
            <w:tcW w:w="2075" w:type="dxa"/>
            <w:vAlign w:val="center"/>
          </w:tcPr>
          <w:p w14:paraId="2BEA8AC7" w14:textId="33510D9E" w:rsidR="00D73CE0" w:rsidRPr="00524973" w:rsidRDefault="00D73CE0" w:rsidP="002074EF">
            <w:pPr>
              <w:snapToGrid w:val="0"/>
              <w:rPr>
                <w:rFonts w:eastAsiaTheme="minorEastAsia"/>
                <w:iCs/>
                <w:sz w:val="18"/>
                <w:szCs w:val="18"/>
              </w:rPr>
            </w:pPr>
            <w:r>
              <w:rPr>
                <w:rFonts w:eastAsiaTheme="minorEastAsia"/>
                <w:iCs/>
                <w:sz w:val="18"/>
                <w:szCs w:val="18"/>
              </w:rPr>
              <w:t>Nokia/NSB</w:t>
            </w:r>
          </w:p>
        </w:tc>
        <w:tc>
          <w:tcPr>
            <w:tcW w:w="7508" w:type="dxa"/>
            <w:vAlign w:val="center"/>
          </w:tcPr>
          <w:p w14:paraId="5FDAB508" w14:textId="322D2245" w:rsidR="00D73CE0" w:rsidRDefault="00D73CE0" w:rsidP="002074EF">
            <w:pPr>
              <w:snapToGrid w:val="0"/>
              <w:spacing w:before="120" w:after="120"/>
              <w:rPr>
                <w:bCs/>
                <w:sz w:val="20"/>
                <w:szCs w:val="20"/>
              </w:rPr>
            </w:pPr>
            <w:r>
              <w:rPr>
                <w:bCs/>
                <w:sz w:val="20"/>
                <w:szCs w:val="20"/>
              </w:rPr>
              <w:t>We have the similar view as DL PRS case. The listed issues are up to network implementation from our point view.</w:t>
            </w:r>
          </w:p>
        </w:tc>
      </w:tr>
      <w:tr w:rsidR="00F07A19" w14:paraId="39B51D0B" w14:textId="77777777">
        <w:trPr>
          <w:trHeight w:val="436"/>
        </w:trPr>
        <w:tc>
          <w:tcPr>
            <w:tcW w:w="2075" w:type="dxa"/>
            <w:vAlign w:val="center"/>
          </w:tcPr>
          <w:p w14:paraId="5905B1FF" w14:textId="21F2A40C" w:rsidR="00F07A19" w:rsidRDefault="00F07A19" w:rsidP="002074EF">
            <w:pPr>
              <w:snapToGrid w:val="0"/>
              <w:rPr>
                <w:rFonts w:eastAsiaTheme="minorEastAsia"/>
                <w:iCs/>
                <w:sz w:val="18"/>
                <w:szCs w:val="18"/>
              </w:rPr>
            </w:pPr>
            <w:r>
              <w:rPr>
                <w:rFonts w:eastAsiaTheme="minorEastAsia"/>
                <w:iCs/>
                <w:sz w:val="18"/>
                <w:szCs w:val="18"/>
              </w:rPr>
              <w:t>Apple</w:t>
            </w:r>
          </w:p>
        </w:tc>
        <w:tc>
          <w:tcPr>
            <w:tcW w:w="7508" w:type="dxa"/>
            <w:vAlign w:val="center"/>
          </w:tcPr>
          <w:p w14:paraId="4A8A60EC" w14:textId="249D6787" w:rsidR="00F07A19" w:rsidRDefault="00F07A19" w:rsidP="002074EF">
            <w:pPr>
              <w:snapToGrid w:val="0"/>
              <w:spacing w:before="120" w:after="120"/>
              <w:rPr>
                <w:bCs/>
                <w:sz w:val="20"/>
                <w:szCs w:val="20"/>
              </w:rPr>
            </w:pPr>
            <w:r>
              <w:rPr>
                <w:bCs/>
                <w:sz w:val="20"/>
                <w:szCs w:val="20"/>
              </w:rPr>
              <w:t xml:space="preserve">We prefer to keep the note </w:t>
            </w:r>
          </w:p>
        </w:tc>
      </w:tr>
      <w:tr w:rsidR="008B27F5" w14:paraId="6C5E2258" w14:textId="77777777">
        <w:trPr>
          <w:trHeight w:val="436"/>
        </w:trPr>
        <w:tc>
          <w:tcPr>
            <w:tcW w:w="2075" w:type="dxa"/>
            <w:vAlign w:val="center"/>
          </w:tcPr>
          <w:p w14:paraId="088111C6" w14:textId="2147203A" w:rsidR="008B27F5" w:rsidRDefault="008B27F5" w:rsidP="002074EF">
            <w:pPr>
              <w:snapToGrid w:val="0"/>
              <w:rPr>
                <w:rFonts w:eastAsiaTheme="minorEastAsia"/>
                <w:iCs/>
                <w:sz w:val="18"/>
                <w:szCs w:val="18"/>
              </w:rPr>
            </w:pPr>
            <w:r>
              <w:rPr>
                <w:rFonts w:eastAsiaTheme="minorEastAsia"/>
                <w:iCs/>
                <w:sz w:val="18"/>
                <w:szCs w:val="18"/>
              </w:rPr>
              <w:t>Qualcomm</w:t>
            </w:r>
          </w:p>
        </w:tc>
        <w:tc>
          <w:tcPr>
            <w:tcW w:w="7508" w:type="dxa"/>
            <w:vAlign w:val="center"/>
          </w:tcPr>
          <w:p w14:paraId="5A939F96" w14:textId="62E6C5C0" w:rsidR="008B27F5" w:rsidRDefault="008B27F5" w:rsidP="002074EF">
            <w:pPr>
              <w:snapToGrid w:val="0"/>
              <w:spacing w:before="120" w:after="120"/>
              <w:rPr>
                <w:bCs/>
                <w:sz w:val="20"/>
                <w:szCs w:val="20"/>
              </w:rPr>
            </w:pPr>
            <w:r>
              <w:rPr>
                <w:bCs/>
                <w:sz w:val="20"/>
                <w:szCs w:val="20"/>
              </w:rPr>
              <w:t xml:space="preserve">We do not think that the Note is really needed. With regards to the TA, this is for </w:t>
            </w:r>
            <w:proofErr w:type="spellStart"/>
            <w:r>
              <w:rPr>
                <w:bCs/>
                <w:sz w:val="20"/>
                <w:szCs w:val="20"/>
              </w:rPr>
              <w:t>intraband</w:t>
            </w:r>
            <w:proofErr w:type="spellEnd"/>
            <w:r>
              <w:rPr>
                <w:bCs/>
                <w:sz w:val="20"/>
                <w:szCs w:val="20"/>
              </w:rPr>
              <w:t xml:space="preserve"> contiguous CA so they will be within the same TAG based on my understanding. On the configuration parameters for power control, we also think that we need to be a bit more careful and it may be related to the power reduction proposal in 3.7 so we still prefer to keep it FFS. </w:t>
            </w:r>
          </w:p>
        </w:tc>
      </w:tr>
    </w:tbl>
    <w:p w14:paraId="113CFCF2" w14:textId="77777777" w:rsidR="00154A9F" w:rsidRDefault="00154A9F">
      <w:pPr>
        <w:snapToGrid w:val="0"/>
      </w:pPr>
    </w:p>
    <w:p w14:paraId="6BC090E0" w14:textId="77777777" w:rsidR="00154A9F" w:rsidRDefault="00154A9F">
      <w:pPr>
        <w:snapToGrid w:val="0"/>
      </w:pPr>
    </w:p>
    <w:p w14:paraId="5582CDB8" w14:textId="77777777" w:rsidR="00154A9F" w:rsidRDefault="00154A9F">
      <w:pPr>
        <w:snapToGrid w:val="0"/>
      </w:pPr>
    </w:p>
    <w:p w14:paraId="161AFEDD" w14:textId="77777777" w:rsidR="00154A9F" w:rsidRDefault="00154A9F">
      <w:pPr>
        <w:snapToGrid w:val="0"/>
      </w:pPr>
    </w:p>
    <w:p w14:paraId="24B010CB"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SRS configuration</w:t>
      </w:r>
    </w:p>
    <w:p w14:paraId="1181118B"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10FCC9AF" w14:textId="77777777">
        <w:tc>
          <w:tcPr>
            <w:tcW w:w="1129" w:type="dxa"/>
          </w:tcPr>
          <w:p w14:paraId="1F8AB426"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272DE78E" w14:textId="77777777" w:rsidR="00154A9F" w:rsidRDefault="001A2093">
            <w:pPr>
              <w:snapToGrid w:val="0"/>
              <w:jc w:val="both"/>
              <w:rPr>
                <w:rFonts w:eastAsia="宋体"/>
                <w:color w:val="000000"/>
                <w:kern w:val="2"/>
                <w:sz w:val="20"/>
                <w:szCs w:val="20"/>
              </w:rPr>
            </w:pPr>
            <w:bookmarkStart w:id="5" w:name="_Hlk127462113"/>
            <w:r>
              <w:rPr>
                <w:rFonts w:eastAsia="宋体"/>
                <w:color w:val="000000"/>
                <w:kern w:val="2"/>
                <w:sz w:val="20"/>
                <w:szCs w:val="20"/>
              </w:rPr>
              <w:t>Proposal 13</w:t>
            </w:r>
          </w:p>
          <w:p w14:paraId="2718EC95" w14:textId="77777777" w:rsidR="00154A9F" w:rsidRDefault="001A2093">
            <w:pPr>
              <w:numPr>
                <w:ilvl w:val="0"/>
                <w:numId w:val="20"/>
              </w:numPr>
              <w:snapToGrid w:val="0"/>
              <w:spacing w:after="120" w:line="260" w:lineRule="exact"/>
              <w:jc w:val="both"/>
              <w:rPr>
                <w:rFonts w:eastAsia="宋体"/>
                <w:sz w:val="20"/>
                <w:szCs w:val="20"/>
              </w:rPr>
            </w:pPr>
            <w:r>
              <w:rPr>
                <w:rFonts w:eastAsia="宋体"/>
                <w:sz w:val="20"/>
                <w:szCs w:val="20"/>
              </w:rPr>
              <w:t>For SRS bandwidth aggregation across two or three carriers, the link is per resource set basis</w:t>
            </w:r>
          </w:p>
          <w:bookmarkEnd w:id="5"/>
          <w:p w14:paraId="0238DA3D" w14:textId="77777777" w:rsidR="00154A9F" w:rsidRDefault="001A2093">
            <w:pPr>
              <w:snapToGrid w:val="0"/>
              <w:jc w:val="both"/>
              <w:rPr>
                <w:rFonts w:eastAsia="宋体"/>
                <w:sz w:val="20"/>
                <w:szCs w:val="20"/>
              </w:rPr>
            </w:pPr>
            <w:r>
              <w:rPr>
                <w:rFonts w:eastAsia="宋体"/>
                <w:sz w:val="20"/>
                <w:szCs w:val="20"/>
              </w:rPr>
              <w:t>Proposal 14</w:t>
            </w:r>
          </w:p>
          <w:p w14:paraId="5A18FBEC" w14:textId="77777777" w:rsidR="00154A9F" w:rsidRDefault="001A2093">
            <w:pPr>
              <w:numPr>
                <w:ilvl w:val="0"/>
                <w:numId w:val="73"/>
              </w:numPr>
              <w:snapToGrid w:val="0"/>
              <w:spacing w:after="120" w:line="260" w:lineRule="exact"/>
              <w:jc w:val="both"/>
              <w:rPr>
                <w:rFonts w:eastAsia="宋体"/>
                <w:sz w:val="20"/>
                <w:szCs w:val="20"/>
              </w:rPr>
            </w:pPr>
            <w:r>
              <w:rPr>
                <w:rFonts w:eastAsia="宋体"/>
                <w:sz w:val="20"/>
                <w:szCs w:val="20"/>
              </w:rPr>
              <w:t>The Positioning SRS resource set configuration included</w:t>
            </w:r>
          </w:p>
          <w:p w14:paraId="0B857B8F" w14:textId="77777777" w:rsidR="00154A9F" w:rsidRDefault="001A2093">
            <w:pPr>
              <w:numPr>
                <w:ilvl w:val="1"/>
                <w:numId w:val="73"/>
              </w:numPr>
              <w:snapToGrid w:val="0"/>
              <w:spacing w:after="120" w:line="260" w:lineRule="exact"/>
              <w:jc w:val="both"/>
              <w:rPr>
                <w:rFonts w:eastAsia="宋体"/>
                <w:sz w:val="20"/>
                <w:szCs w:val="20"/>
              </w:rPr>
            </w:pPr>
            <w:r>
              <w:rPr>
                <w:rFonts w:eastAsia="宋体"/>
                <w:sz w:val="20"/>
                <w:szCs w:val="20"/>
              </w:rPr>
              <w:t>Cell group information(e.g., indication of co-scheduling cells reusing the agreement in the agenda of multi-cell PUSCH/PDSCH scheduling)</w:t>
            </w:r>
          </w:p>
          <w:p w14:paraId="1AE1D9DE" w14:textId="77777777" w:rsidR="00154A9F" w:rsidRDefault="001A2093">
            <w:pPr>
              <w:numPr>
                <w:ilvl w:val="1"/>
                <w:numId w:val="73"/>
              </w:numPr>
              <w:snapToGrid w:val="0"/>
              <w:spacing w:after="120" w:line="260" w:lineRule="exact"/>
              <w:jc w:val="both"/>
              <w:rPr>
                <w:rFonts w:eastAsia="宋体"/>
                <w:sz w:val="20"/>
                <w:szCs w:val="20"/>
              </w:rPr>
            </w:pPr>
            <w:r>
              <w:rPr>
                <w:rFonts w:eastAsia="宋体"/>
                <w:sz w:val="20"/>
                <w:szCs w:val="20"/>
              </w:rPr>
              <w:t>Multiple serving cell indices</w:t>
            </w:r>
          </w:p>
          <w:p w14:paraId="656FE6F9" w14:textId="77777777" w:rsidR="00154A9F" w:rsidRDefault="001A2093">
            <w:pPr>
              <w:numPr>
                <w:ilvl w:val="2"/>
                <w:numId w:val="73"/>
              </w:numPr>
              <w:snapToGrid w:val="0"/>
              <w:spacing w:after="120" w:line="260" w:lineRule="exact"/>
              <w:jc w:val="both"/>
              <w:rPr>
                <w:rFonts w:eastAsia="宋体"/>
                <w:sz w:val="20"/>
                <w:szCs w:val="20"/>
              </w:rPr>
            </w:pPr>
            <w:r>
              <w:rPr>
                <w:rFonts w:eastAsia="宋体"/>
                <w:sz w:val="20"/>
                <w:szCs w:val="20"/>
              </w:rPr>
              <w:t>The positioning SRS resource set ID under linked cells if the SRS resource set ID for aggregation is different.</w:t>
            </w:r>
          </w:p>
        </w:tc>
      </w:tr>
      <w:tr w:rsidR="00154A9F" w14:paraId="7E108659" w14:textId="77777777">
        <w:tc>
          <w:tcPr>
            <w:tcW w:w="1129" w:type="dxa"/>
          </w:tcPr>
          <w:p w14:paraId="4CD1EF47" w14:textId="77777777" w:rsidR="00154A9F" w:rsidRDefault="001A2093">
            <w:pPr>
              <w:tabs>
                <w:tab w:val="left" w:pos="1276"/>
              </w:tabs>
              <w:snapToGrid w:val="0"/>
              <w:rPr>
                <w:sz w:val="20"/>
                <w:szCs w:val="20"/>
                <w:lang w:val="en-GB"/>
              </w:rPr>
            </w:pPr>
            <w:r>
              <w:rPr>
                <w:sz w:val="20"/>
                <w:szCs w:val="20"/>
                <w:lang w:val="en-GB"/>
              </w:rPr>
              <w:t>Nokia</w:t>
            </w:r>
          </w:p>
        </w:tc>
        <w:tc>
          <w:tcPr>
            <w:tcW w:w="8221" w:type="dxa"/>
          </w:tcPr>
          <w:p w14:paraId="2CD5532E" w14:textId="77777777" w:rsidR="00154A9F" w:rsidRDefault="001A2093">
            <w:pPr>
              <w:snapToGrid w:val="0"/>
              <w:rPr>
                <w:sz w:val="20"/>
                <w:szCs w:val="20"/>
              </w:rPr>
            </w:pPr>
            <w:r>
              <w:rPr>
                <w:bCs/>
                <w:sz w:val="20"/>
                <w:szCs w:val="20"/>
              </w:rPr>
              <w:t>Proposal 11:</w:t>
            </w:r>
            <w:r>
              <w:rPr>
                <w:sz w:val="20"/>
                <w:szCs w:val="20"/>
              </w:rPr>
              <w:t xml:space="preserve"> RAN1 should support the link is per SRS resource basis. </w:t>
            </w:r>
          </w:p>
          <w:p w14:paraId="0EE4E421" w14:textId="77777777" w:rsidR="00154A9F" w:rsidRDefault="00154A9F">
            <w:pPr>
              <w:snapToGrid w:val="0"/>
              <w:jc w:val="both"/>
              <w:rPr>
                <w:rFonts w:eastAsia="宋体"/>
                <w:color w:val="000000"/>
                <w:kern w:val="2"/>
                <w:sz w:val="20"/>
                <w:szCs w:val="20"/>
              </w:rPr>
            </w:pPr>
          </w:p>
        </w:tc>
      </w:tr>
      <w:tr w:rsidR="00154A9F" w14:paraId="1CFF607D" w14:textId="77777777">
        <w:tc>
          <w:tcPr>
            <w:tcW w:w="1129" w:type="dxa"/>
          </w:tcPr>
          <w:p w14:paraId="5AFF05A8" w14:textId="77777777" w:rsidR="00154A9F" w:rsidRDefault="001A2093">
            <w:pPr>
              <w:tabs>
                <w:tab w:val="left" w:pos="1276"/>
              </w:tabs>
              <w:snapToGrid w:val="0"/>
              <w:rPr>
                <w:sz w:val="20"/>
                <w:szCs w:val="20"/>
                <w:lang w:val="en-GB"/>
              </w:rPr>
            </w:pPr>
            <w:r>
              <w:rPr>
                <w:sz w:val="20"/>
                <w:szCs w:val="20"/>
                <w:lang w:val="en-GB"/>
              </w:rPr>
              <w:t>Ericsson</w:t>
            </w:r>
          </w:p>
        </w:tc>
        <w:tc>
          <w:tcPr>
            <w:tcW w:w="8221" w:type="dxa"/>
          </w:tcPr>
          <w:p w14:paraId="0488EBA8"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18</w:t>
            </w:r>
          </w:p>
          <w:p w14:paraId="13C5358B"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For SRS bandwidth aggregation across carriers, support linking of SRS resources on a per SRS resource basis. </w:t>
            </w:r>
          </w:p>
          <w:p w14:paraId="0FA3E11A" w14:textId="77777777" w:rsidR="00154A9F" w:rsidRDefault="00154A9F">
            <w:pPr>
              <w:snapToGrid w:val="0"/>
              <w:rPr>
                <w:bCs/>
                <w:sz w:val="20"/>
                <w:szCs w:val="20"/>
              </w:rPr>
            </w:pPr>
          </w:p>
        </w:tc>
      </w:tr>
      <w:tr w:rsidR="00154A9F" w14:paraId="17547A0D" w14:textId="77777777">
        <w:tc>
          <w:tcPr>
            <w:tcW w:w="1129" w:type="dxa"/>
          </w:tcPr>
          <w:p w14:paraId="0C255E2D" w14:textId="77777777" w:rsidR="00154A9F" w:rsidRDefault="001A2093">
            <w:pPr>
              <w:tabs>
                <w:tab w:val="left" w:pos="1276"/>
              </w:tabs>
              <w:snapToGrid w:val="0"/>
              <w:rPr>
                <w:sz w:val="20"/>
                <w:szCs w:val="20"/>
                <w:lang w:val="en-GB"/>
              </w:rPr>
            </w:pPr>
            <w:r>
              <w:rPr>
                <w:sz w:val="20"/>
                <w:szCs w:val="20"/>
                <w:lang w:val="en-GB"/>
              </w:rPr>
              <w:t>CATT</w:t>
            </w:r>
          </w:p>
        </w:tc>
        <w:tc>
          <w:tcPr>
            <w:tcW w:w="8221" w:type="dxa"/>
          </w:tcPr>
          <w:p w14:paraId="109A91C2" w14:textId="77777777" w:rsidR="00154A9F" w:rsidRDefault="001A2093">
            <w:pPr>
              <w:snapToGrid w:val="0"/>
              <w:spacing w:after="120"/>
              <w:jc w:val="both"/>
              <w:rPr>
                <w:bCs/>
                <w:sz w:val="20"/>
                <w:szCs w:val="20"/>
              </w:rPr>
            </w:pPr>
            <w:r>
              <w:rPr>
                <w:bCs/>
                <w:sz w:val="20"/>
                <w:szCs w:val="20"/>
              </w:rPr>
              <w:t>Proposal 3: Adopt the following changes to the agreement made in RAN1#112:</w:t>
            </w:r>
          </w:p>
          <w:p w14:paraId="14D675CD" w14:textId="77777777" w:rsidR="00154A9F" w:rsidRDefault="001A2093">
            <w:pPr>
              <w:snapToGrid w:val="0"/>
              <w:spacing w:after="120"/>
              <w:jc w:val="both"/>
              <w:rPr>
                <w:sz w:val="20"/>
                <w:szCs w:val="20"/>
              </w:rPr>
            </w:pPr>
            <w:r>
              <w:rPr>
                <w:rFonts w:eastAsia="宋体"/>
                <w:sz w:val="20"/>
                <w:szCs w:val="20"/>
              </w:rPr>
              <w:lastRenderedPageBreak/>
              <w:t xml:space="preserve">For PRS bandwidth aggregation across PFLs, support enhancement of PRS configuration to inform UE by LMF (or inform LMF by NG-RAN) PRS resources from which two or three PFLs are linked. </w:t>
            </w:r>
          </w:p>
          <w:p w14:paraId="02720767" w14:textId="77777777" w:rsidR="00154A9F" w:rsidRDefault="001A2093">
            <w:pPr>
              <w:pStyle w:val="3GPPAgreements"/>
              <w:numPr>
                <w:ilvl w:val="0"/>
                <w:numId w:val="74"/>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w:t>
            </w:r>
            <w:r>
              <w:rPr>
                <w:rFonts w:eastAsia="宋体"/>
                <w:strike/>
                <w:color w:val="FF0000"/>
                <w:sz w:val="20"/>
                <w:szCs w:val="20"/>
              </w:rPr>
              <w:t>for all TRPs or</w:t>
            </w:r>
            <w:r>
              <w:rPr>
                <w:rFonts w:eastAsia="宋体"/>
                <w:color w:val="FF0000"/>
                <w:sz w:val="20"/>
                <w:szCs w:val="20"/>
              </w:rPr>
              <w:t xml:space="preserve"> </w:t>
            </w:r>
            <w:r>
              <w:rPr>
                <w:rFonts w:eastAsia="宋体"/>
                <w:sz w:val="20"/>
                <w:szCs w:val="20"/>
              </w:rPr>
              <w:t>per TRP basis</w:t>
            </w:r>
          </w:p>
          <w:p w14:paraId="6B92AA4B" w14:textId="77777777" w:rsidR="00154A9F" w:rsidRDefault="001A2093">
            <w:pPr>
              <w:pStyle w:val="3GPPAgreements"/>
              <w:numPr>
                <w:ilvl w:val="0"/>
                <w:numId w:val="74"/>
              </w:numPr>
              <w:snapToGrid w:val="0"/>
              <w:spacing w:before="100" w:beforeAutospacing="1" w:afterLines="50" w:after="180"/>
              <w:jc w:val="left"/>
              <w:rPr>
                <w:sz w:val="20"/>
                <w:szCs w:val="20"/>
              </w:rPr>
            </w:pPr>
            <w:r>
              <w:rPr>
                <w:rFonts w:eastAsia="宋体"/>
                <w:strike/>
                <w:color w:val="FF0000"/>
                <w:sz w:val="20"/>
                <w:szCs w:val="20"/>
              </w:rPr>
              <w:t>FFS whether</w:t>
            </w:r>
            <w:r>
              <w:rPr>
                <w:rFonts w:eastAsia="宋体"/>
                <w:color w:val="FF0000"/>
                <w:sz w:val="20"/>
                <w:szCs w:val="20"/>
              </w:rPr>
              <w:t xml:space="preserve"> </w:t>
            </w:r>
            <w:r>
              <w:rPr>
                <w:rFonts w:eastAsia="宋体"/>
                <w:sz w:val="20"/>
                <w:szCs w:val="20"/>
              </w:rPr>
              <w:t xml:space="preserve">the link is per PRS resource </w:t>
            </w:r>
            <w:r>
              <w:rPr>
                <w:rFonts w:eastAsia="宋体"/>
                <w:strike/>
                <w:color w:val="FF0000"/>
                <w:sz w:val="20"/>
                <w:szCs w:val="20"/>
              </w:rPr>
              <w:t>set basis or per PRS resource</w:t>
            </w:r>
            <w:r>
              <w:rPr>
                <w:rFonts w:eastAsia="宋体"/>
                <w:color w:val="FF0000"/>
                <w:sz w:val="20"/>
                <w:szCs w:val="20"/>
              </w:rPr>
              <w:t xml:space="preserve"> </w:t>
            </w:r>
            <w:r>
              <w:rPr>
                <w:rFonts w:eastAsia="宋体"/>
                <w:sz w:val="20"/>
                <w:szCs w:val="20"/>
              </w:rPr>
              <w:t>basis.</w:t>
            </w:r>
          </w:p>
          <w:p w14:paraId="749C0212" w14:textId="77777777" w:rsidR="00154A9F" w:rsidRDefault="001A2093">
            <w:pPr>
              <w:pStyle w:val="3GPPAgreements"/>
              <w:snapToGrid w:val="0"/>
              <w:spacing w:after="120"/>
              <w:rPr>
                <w:rFonts w:eastAsia="宋体"/>
                <w:sz w:val="20"/>
                <w:szCs w:val="20"/>
              </w:rPr>
            </w:pPr>
            <w:r>
              <w:rPr>
                <w:rFonts w:eastAsia="宋体"/>
                <w:sz w:val="20"/>
                <w:szCs w:val="20"/>
              </w:rPr>
              <w:t xml:space="preserve"> </w:t>
            </w:r>
          </w:p>
          <w:p w14:paraId="20086301" w14:textId="77777777" w:rsidR="00154A9F" w:rsidRDefault="001A2093">
            <w:pPr>
              <w:snapToGrid w:val="0"/>
              <w:spacing w:after="12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14:paraId="7CCAD794" w14:textId="77777777" w:rsidR="00154A9F" w:rsidRDefault="001A2093">
            <w:pPr>
              <w:pStyle w:val="3GPPAgreements"/>
              <w:numPr>
                <w:ilvl w:val="0"/>
                <w:numId w:val="75"/>
              </w:numPr>
              <w:snapToGrid w:val="0"/>
              <w:spacing w:before="100" w:beforeAutospacing="1" w:afterLines="50" w:after="180"/>
              <w:jc w:val="left"/>
              <w:rPr>
                <w:rFonts w:eastAsia="宋体"/>
                <w:sz w:val="20"/>
                <w:szCs w:val="20"/>
              </w:rPr>
            </w:pPr>
            <w:r>
              <w:rPr>
                <w:rFonts w:eastAsia="宋体"/>
                <w:sz w:val="20"/>
                <w:szCs w:val="20"/>
              </w:rPr>
              <w:t>SRS resources are per BWP per carrier configuration</w:t>
            </w:r>
          </w:p>
          <w:p w14:paraId="0CBD4E24" w14:textId="77777777" w:rsidR="00154A9F" w:rsidRDefault="001A2093">
            <w:pPr>
              <w:pStyle w:val="3GPPAgreements"/>
              <w:numPr>
                <w:ilvl w:val="0"/>
                <w:numId w:val="75"/>
              </w:numPr>
              <w:snapToGrid w:val="0"/>
              <w:spacing w:before="100" w:beforeAutospacing="1" w:afterLines="50" w:after="180"/>
              <w:jc w:val="left"/>
              <w:rPr>
                <w:rFonts w:eastAsia="宋体"/>
                <w:sz w:val="20"/>
                <w:szCs w:val="20"/>
              </w:rPr>
            </w:pPr>
            <w:r>
              <w:rPr>
                <w:rFonts w:eastAsia="宋体"/>
                <w:strike/>
                <w:color w:val="FF0000"/>
                <w:sz w:val="20"/>
                <w:szCs w:val="20"/>
              </w:rPr>
              <w:t>FFS whether</w:t>
            </w:r>
            <w:r>
              <w:rPr>
                <w:rFonts w:eastAsia="宋体"/>
                <w:sz w:val="20"/>
                <w:szCs w:val="20"/>
              </w:rPr>
              <w:t xml:space="preserve"> the link is per SRS resource </w:t>
            </w:r>
            <w:r>
              <w:rPr>
                <w:rFonts w:eastAsia="宋体"/>
                <w:strike/>
                <w:color w:val="FF0000"/>
                <w:sz w:val="20"/>
                <w:szCs w:val="20"/>
              </w:rPr>
              <w:t>set basis or per SRS resource</w:t>
            </w:r>
            <w:r>
              <w:rPr>
                <w:rFonts w:eastAsia="宋体"/>
                <w:color w:val="FF0000"/>
                <w:sz w:val="20"/>
                <w:szCs w:val="20"/>
              </w:rPr>
              <w:t xml:space="preserve"> </w:t>
            </w:r>
            <w:r>
              <w:rPr>
                <w:rFonts w:eastAsia="宋体"/>
                <w:sz w:val="20"/>
                <w:szCs w:val="20"/>
              </w:rPr>
              <w:t>basis.</w:t>
            </w:r>
          </w:p>
          <w:p w14:paraId="556B7AD7" w14:textId="77777777" w:rsidR="00154A9F" w:rsidRDefault="00154A9F">
            <w:pPr>
              <w:snapToGrid w:val="0"/>
              <w:jc w:val="both"/>
              <w:rPr>
                <w:rFonts w:eastAsia="宋体"/>
                <w:color w:val="000000"/>
                <w:kern w:val="2"/>
                <w:sz w:val="20"/>
                <w:szCs w:val="20"/>
              </w:rPr>
            </w:pPr>
          </w:p>
        </w:tc>
      </w:tr>
      <w:tr w:rsidR="00154A9F" w14:paraId="3E354D72" w14:textId="77777777">
        <w:tc>
          <w:tcPr>
            <w:tcW w:w="1129" w:type="dxa"/>
          </w:tcPr>
          <w:p w14:paraId="1EDB0670" w14:textId="77777777" w:rsidR="00154A9F" w:rsidRDefault="001A2093">
            <w:pPr>
              <w:tabs>
                <w:tab w:val="left" w:pos="1276"/>
              </w:tabs>
              <w:snapToGrid w:val="0"/>
              <w:rPr>
                <w:sz w:val="20"/>
                <w:szCs w:val="20"/>
                <w:lang w:val="en-GB"/>
              </w:rPr>
            </w:pPr>
            <w:r>
              <w:rPr>
                <w:sz w:val="20"/>
                <w:szCs w:val="20"/>
                <w:lang w:val="en-GB"/>
              </w:rPr>
              <w:lastRenderedPageBreak/>
              <w:t>Intel</w:t>
            </w:r>
          </w:p>
        </w:tc>
        <w:tc>
          <w:tcPr>
            <w:tcW w:w="8221" w:type="dxa"/>
          </w:tcPr>
          <w:p w14:paraId="5392B5A0" w14:textId="77777777" w:rsidR="00154A9F" w:rsidRDefault="001A2093">
            <w:pPr>
              <w:snapToGrid w:val="0"/>
              <w:spacing w:before="240"/>
              <w:jc w:val="both"/>
              <w:rPr>
                <w:sz w:val="20"/>
                <w:szCs w:val="20"/>
              </w:rPr>
            </w:pPr>
            <w:r>
              <w:rPr>
                <w:sz w:val="20"/>
                <w:szCs w:val="20"/>
              </w:rPr>
              <w:t>Proposal 3</w:t>
            </w:r>
          </w:p>
          <w:p w14:paraId="3E4EAB25" w14:textId="77777777" w:rsidR="00154A9F" w:rsidRDefault="001A2093">
            <w:pPr>
              <w:numPr>
                <w:ilvl w:val="0"/>
                <w:numId w:val="76"/>
              </w:numPr>
              <w:overflowPunct w:val="0"/>
              <w:autoSpaceDE w:val="0"/>
              <w:adjustRightInd w:val="0"/>
              <w:snapToGrid w:val="0"/>
              <w:spacing w:before="60"/>
              <w:ind w:left="288" w:hanging="288"/>
              <w:jc w:val="both"/>
              <w:textAlignment w:val="baseline"/>
              <w:rPr>
                <w:iCs/>
                <w:sz w:val="20"/>
                <w:szCs w:val="20"/>
              </w:rPr>
            </w:pPr>
            <w:r>
              <w:rPr>
                <w:iCs/>
                <w:sz w:val="20"/>
                <w:szCs w:val="20"/>
              </w:rPr>
              <w:t xml:space="preserve">For SRS bandwidth aggregation, the linkage is per SRS resource set basis. </w:t>
            </w:r>
          </w:p>
          <w:p w14:paraId="6B08731F" w14:textId="77777777" w:rsidR="00154A9F" w:rsidRDefault="00154A9F">
            <w:pPr>
              <w:snapToGrid w:val="0"/>
              <w:jc w:val="both"/>
              <w:rPr>
                <w:sz w:val="20"/>
                <w:szCs w:val="20"/>
              </w:rPr>
            </w:pPr>
          </w:p>
        </w:tc>
      </w:tr>
      <w:tr w:rsidR="00154A9F" w14:paraId="5CE707DE" w14:textId="77777777">
        <w:tc>
          <w:tcPr>
            <w:tcW w:w="1129" w:type="dxa"/>
          </w:tcPr>
          <w:p w14:paraId="1DE8D885" w14:textId="77777777" w:rsidR="00154A9F" w:rsidRDefault="001A2093">
            <w:pPr>
              <w:tabs>
                <w:tab w:val="left" w:pos="1276"/>
              </w:tabs>
              <w:snapToGrid w:val="0"/>
              <w:rPr>
                <w:sz w:val="20"/>
                <w:szCs w:val="20"/>
                <w:lang w:val="en-GB"/>
              </w:rPr>
            </w:pPr>
            <w:r>
              <w:rPr>
                <w:sz w:val="20"/>
                <w:szCs w:val="20"/>
                <w:lang w:val="en-GB"/>
              </w:rPr>
              <w:t>MediaTek</w:t>
            </w:r>
          </w:p>
        </w:tc>
        <w:tc>
          <w:tcPr>
            <w:tcW w:w="8221" w:type="dxa"/>
          </w:tcPr>
          <w:p w14:paraId="08C73272" w14:textId="77777777" w:rsidR="00154A9F" w:rsidRDefault="001A2093">
            <w:pPr>
              <w:snapToGrid w:val="0"/>
              <w:jc w:val="both"/>
              <w:rPr>
                <w:sz w:val="20"/>
                <w:szCs w:val="20"/>
                <w:lang w:val="en-GB"/>
              </w:rPr>
            </w:pPr>
            <w:r>
              <w:rPr>
                <w:bCs/>
                <w:sz w:val="20"/>
                <w:szCs w:val="20"/>
                <w:lang w:val="en-GB"/>
              </w:rPr>
              <w:t>Proposal 2-1</w:t>
            </w:r>
            <w:r>
              <w:rPr>
                <w:sz w:val="20"/>
                <w:szCs w:val="20"/>
                <w:lang w:val="en-GB"/>
              </w:rPr>
              <w:t>: SRS aggregation applies for NUL band</w:t>
            </w:r>
          </w:p>
        </w:tc>
      </w:tr>
      <w:tr w:rsidR="00154A9F" w14:paraId="5305E628" w14:textId="77777777">
        <w:tc>
          <w:tcPr>
            <w:tcW w:w="1129" w:type="dxa"/>
          </w:tcPr>
          <w:p w14:paraId="2625C24A" w14:textId="77777777" w:rsidR="00154A9F" w:rsidRDefault="001A2093">
            <w:pPr>
              <w:tabs>
                <w:tab w:val="left" w:pos="1276"/>
              </w:tabs>
              <w:snapToGrid w:val="0"/>
              <w:rPr>
                <w:sz w:val="20"/>
                <w:szCs w:val="20"/>
                <w:lang w:val="en-GB"/>
              </w:rPr>
            </w:pPr>
            <w:r>
              <w:rPr>
                <w:sz w:val="20"/>
                <w:szCs w:val="20"/>
                <w:lang w:val="en-GB"/>
              </w:rPr>
              <w:t>LG</w:t>
            </w:r>
          </w:p>
        </w:tc>
        <w:tc>
          <w:tcPr>
            <w:tcW w:w="8221" w:type="dxa"/>
          </w:tcPr>
          <w:p w14:paraId="119B6747" w14:textId="77777777" w:rsidR="00154A9F" w:rsidRDefault="001A2093">
            <w:pPr>
              <w:snapToGrid w:val="0"/>
              <w:spacing w:before="60" w:after="180" w:line="360" w:lineRule="atLeast"/>
              <w:ind w:firstLineChars="100" w:firstLine="200"/>
              <w:rPr>
                <w:sz w:val="20"/>
                <w:szCs w:val="20"/>
              </w:rPr>
            </w:pPr>
            <w:r>
              <w:rPr>
                <w:sz w:val="20"/>
                <w:szCs w:val="20"/>
              </w:rPr>
              <w:t>Proposal 4: gNB should configure sets of SRS resources for the UE to transmit with a single Tx chain in order to support SRS bandwidth aggregation</w:t>
            </w:r>
          </w:p>
          <w:p w14:paraId="11D5D2D5" w14:textId="77777777" w:rsidR="00154A9F" w:rsidRDefault="00154A9F">
            <w:pPr>
              <w:snapToGrid w:val="0"/>
              <w:rPr>
                <w:rFonts w:eastAsia="Malgun Gothic"/>
                <w:sz w:val="20"/>
                <w:szCs w:val="20"/>
              </w:rPr>
            </w:pPr>
          </w:p>
        </w:tc>
      </w:tr>
      <w:tr w:rsidR="00154A9F" w14:paraId="6B193D34" w14:textId="77777777">
        <w:tc>
          <w:tcPr>
            <w:tcW w:w="1129" w:type="dxa"/>
          </w:tcPr>
          <w:p w14:paraId="245B6FE3"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62E02BC2" w14:textId="77777777" w:rsidR="00154A9F" w:rsidRDefault="001A2093">
            <w:pPr>
              <w:snapToGrid w:val="0"/>
              <w:rPr>
                <w:bCs/>
                <w:iCs/>
                <w:sz w:val="20"/>
                <w:szCs w:val="20"/>
              </w:rPr>
            </w:pPr>
            <w:r>
              <w:rPr>
                <w:rFonts w:eastAsia="宋体"/>
                <w:bCs/>
                <w:iCs/>
                <w:sz w:val="20"/>
                <w:szCs w:val="20"/>
              </w:rPr>
              <w:t>Proposal 15: the SRS resource sets can be linked by the creation of an S</w:t>
            </w:r>
            <w:r>
              <w:rPr>
                <w:bCs/>
                <w:iCs/>
                <w:sz w:val="20"/>
                <w:szCs w:val="20"/>
              </w:rPr>
              <w:t>RSPosResourceSetGroup that contains the SRSPosResourceSets for each CC.</w:t>
            </w:r>
          </w:p>
          <w:p w14:paraId="4CFB9894" w14:textId="77777777" w:rsidR="00154A9F" w:rsidRDefault="00154A9F">
            <w:pPr>
              <w:snapToGrid w:val="0"/>
              <w:ind w:firstLineChars="100" w:firstLine="200"/>
              <w:rPr>
                <w:rFonts w:eastAsia="Malgun Gothic"/>
                <w:sz w:val="20"/>
                <w:szCs w:val="20"/>
              </w:rPr>
            </w:pPr>
          </w:p>
        </w:tc>
      </w:tr>
      <w:tr w:rsidR="00154A9F" w14:paraId="1E9BEEFA" w14:textId="77777777">
        <w:tc>
          <w:tcPr>
            <w:tcW w:w="1129" w:type="dxa"/>
          </w:tcPr>
          <w:p w14:paraId="424DF31E" w14:textId="77777777" w:rsidR="00154A9F" w:rsidRDefault="001A2093">
            <w:pPr>
              <w:tabs>
                <w:tab w:val="left" w:pos="1276"/>
              </w:tabs>
              <w:snapToGrid w:val="0"/>
              <w:rPr>
                <w:sz w:val="20"/>
                <w:szCs w:val="20"/>
                <w:lang w:val="en-GB"/>
              </w:rPr>
            </w:pPr>
            <w:r>
              <w:rPr>
                <w:sz w:val="20"/>
                <w:szCs w:val="20"/>
                <w:lang w:val="en-GB"/>
              </w:rPr>
              <w:t>CMCC</w:t>
            </w:r>
          </w:p>
        </w:tc>
        <w:tc>
          <w:tcPr>
            <w:tcW w:w="8221" w:type="dxa"/>
          </w:tcPr>
          <w:p w14:paraId="4374B039" w14:textId="77777777" w:rsidR="00154A9F" w:rsidRDefault="001A2093">
            <w:pPr>
              <w:snapToGrid w:val="0"/>
              <w:spacing w:beforeLines="50" w:before="180" w:line="288" w:lineRule="auto"/>
              <w:jc w:val="both"/>
              <w:rPr>
                <w:bCs/>
                <w:sz w:val="20"/>
                <w:szCs w:val="20"/>
              </w:rPr>
            </w:pPr>
            <w:r>
              <w:rPr>
                <w:bCs/>
                <w:sz w:val="20"/>
                <w:szCs w:val="20"/>
              </w:rPr>
              <w:t>Proposal 6: For SRS bandwidth aggregation across two or three carriers, support enhancement of SRS configuration to indicate the SRS resources from which two or three carriers are linked:</w:t>
            </w:r>
          </w:p>
          <w:p w14:paraId="6E994AE1" w14:textId="77777777" w:rsidR="00154A9F" w:rsidRDefault="001A2093">
            <w:pPr>
              <w:pStyle w:val="3GPPText"/>
              <w:numPr>
                <w:ilvl w:val="0"/>
                <w:numId w:val="77"/>
              </w:numPr>
              <w:overflowPunct w:val="0"/>
              <w:autoSpaceDE w:val="0"/>
              <w:autoSpaceDN w:val="0"/>
              <w:adjustRightInd w:val="0"/>
              <w:snapToGrid w:val="0"/>
              <w:spacing w:line="240" w:lineRule="auto"/>
              <w:ind w:left="709"/>
              <w:rPr>
                <w:sz w:val="20"/>
                <w:szCs w:val="20"/>
              </w:rPr>
            </w:pPr>
            <w:r>
              <w:rPr>
                <w:bCs/>
                <w:sz w:val="20"/>
                <w:szCs w:val="20"/>
              </w:rPr>
              <w:t>The link is per SRS resource set basis.</w:t>
            </w:r>
          </w:p>
          <w:p w14:paraId="09DA8138" w14:textId="77777777" w:rsidR="00154A9F" w:rsidRDefault="00154A9F">
            <w:pPr>
              <w:snapToGrid w:val="0"/>
              <w:rPr>
                <w:rFonts w:eastAsia="宋体"/>
                <w:bCs/>
                <w:iCs/>
                <w:sz w:val="20"/>
                <w:szCs w:val="20"/>
              </w:rPr>
            </w:pPr>
          </w:p>
        </w:tc>
      </w:tr>
      <w:tr w:rsidR="00154A9F" w14:paraId="0B660D5D" w14:textId="77777777">
        <w:tc>
          <w:tcPr>
            <w:tcW w:w="1129" w:type="dxa"/>
          </w:tcPr>
          <w:p w14:paraId="5F2BB80C" w14:textId="77777777" w:rsidR="00154A9F" w:rsidRDefault="001A2093">
            <w:pPr>
              <w:tabs>
                <w:tab w:val="left" w:pos="1276"/>
              </w:tabs>
              <w:snapToGrid w:val="0"/>
              <w:rPr>
                <w:sz w:val="20"/>
                <w:szCs w:val="20"/>
                <w:lang w:val="en-GB"/>
              </w:rPr>
            </w:pPr>
            <w:r>
              <w:rPr>
                <w:sz w:val="20"/>
                <w:szCs w:val="20"/>
                <w:lang w:val="en-GB"/>
              </w:rPr>
              <w:t>Spreadtrum</w:t>
            </w:r>
          </w:p>
        </w:tc>
        <w:tc>
          <w:tcPr>
            <w:tcW w:w="8221" w:type="dxa"/>
          </w:tcPr>
          <w:p w14:paraId="2B408C49" w14:textId="77777777" w:rsidR="00154A9F" w:rsidRDefault="001A2093">
            <w:pPr>
              <w:snapToGrid w:val="0"/>
              <w:rPr>
                <w:sz w:val="20"/>
                <w:szCs w:val="20"/>
              </w:rPr>
            </w:pPr>
            <w:r>
              <w:rPr>
                <w:sz w:val="20"/>
                <w:szCs w:val="20"/>
              </w:rPr>
              <w:t>Proposal 12: For SRS configuration to indicate the SRS resources from which two or three carriers are linked, both per SRS resource set basis and per SRS resource basis configuration should be supported.</w:t>
            </w:r>
          </w:p>
          <w:p w14:paraId="6652A3E2" w14:textId="77777777" w:rsidR="00154A9F" w:rsidRDefault="00154A9F">
            <w:pPr>
              <w:snapToGrid w:val="0"/>
              <w:rPr>
                <w:rFonts w:eastAsia="宋体"/>
                <w:sz w:val="20"/>
                <w:szCs w:val="20"/>
              </w:rPr>
            </w:pPr>
          </w:p>
        </w:tc>
      </w:tr>
      <w:tr w:rsidR="00154A9F" w14:paraId="6364E843" w14:textId="77777777">
        <w:tc>
          <w:tcPr>
            <w:tcW w:w="1129" w:type="dxa"/>
          </w:tcPr>
          <w:p w14:paraId="651B70B7" w14:textId="77777777" w:rsidR="00154A9F" w:rsidRDefault="001A2093">
            <w:pPr>
              <w:tabs>
                <w:tab w:val="left" w:pos="1276"/>
              </w:tabs>
              <w:snapToGrid w:val="0"/>
              <w:rPr>
                <w:sz w:val="20"/>
                <w:szCs w:val="20"/>
                <w:lang w:val="en-GB"/>
              </w:rPr>
            </w:pPr>
            <w:r>
              <w:rPr>
                <w:sz w:val="20"/>
                <w:szCs w:val="20"/>
                <w:lang w:val="en-GB"/>
              </w:rPr>
              <w:t>Samsung</w:t>
            </w:r>
          </w:p>
        </w:tc>
        <w:tc>
          <w:tcPr>
            <w:tcW w:w="8221" w:type="dxa"/>
          </w:tcPr>
          <w:p w14:paraId="68C004B4" w14:textId="77777777" w:rsidR="00154A9F" w:rsidRDefault="001A2093">
            <w:pPr>
              <w:snapToGrid w:val="0"/>
              <w:ind w:firstLine="231"/>
              <w:rPr>
                <w:sz w:val="20"/>
                <w:szCs w:val="20"/>
              </w:rPr>
            </w:pPr>
            <w:r>
              <w:rPr>
                <w:sz w:val="20"/>
                <w:szCs w:val="20"/>
              </w:rPr>
              <w:t>Proposal 4: For SRS bandwidth aggregation across two or three carriers, support enhancement of SRS configuration to indicate the SRS resources from which two or three carriers are linked per SRS resource set basis;</w:t>
            </w:r>
          </w:p>
          <w:p w14:paraId="298160A2" w14:textId="77777777" w:rsidR="00154A9F" w:rsidRDefault="00154A9F">
            <w:pPr>
              <w:snapToGrid w:val="0"/>
              <w:rPr>
                <w:sz w:val="20"/>
                <w:szCs w:val="20"/>
              </w:rPr>
            </w:pPr>
          </w:p>
        </w:tc>
      </w:tr>
      <w:tr w:rsidR="00154A9F" w14:paraId="5A6564F4" w14:textId="77777777">
        <w:tc>
          <w:tcPr>
            <w:tcW w:w="1129" w:type="dxa"/>
          </w:tcPr>
          <w:p w14:paraId="312F4222" w14:textId="77777777" w:rsidR="00154A9F" w:rsidRDefault="001A2093">
            <w:pPr>
              <w:tabs>
                <w:tab w:val="left" w:pos="1276"/>
              </w:tabs>
              <w:snapToGrid w:val="0"/>
              <w:rPr>
                <w:sz w:val="20"/>
                <w:szCs w:val="20"/>
                <w:lang w:val="en-GB"/>
              </w:rPr>
            </w:pPr>
            <w:r>
              <w:rPr>
                <w:sz w:val="20"/>
                <w:szCs w:val="20"/>
                <w:lang w:val="en-GB"/>
              </w:rPr>
              <w:t>xiaomi</w:t>
            </w:r>
          </w:p>
        </w:tc>
        <w:tc>
          <w:tcPr>
            <w:tcW w:w="8221" w:type="dxa"/>
          </w:tcPr>
          <w:p w14:paraId="7D08EC7D" w14:textId="77777777" w:rsidR="00154A9F" w:rsidRDefault="001A2093">
            <w:pPr>
              <w:pStyle w:val="3GPPAgreements"/>
              <w:snapToGrid w:val="0"/>
              <w:spacing w:before="0" w:after="120" w:line="256" w:lineRule="auto"/>
              <w:rPr>
                <w:bCs/>
                <w:sz w:val="20"/>
                <w:szCs w:val="20"/>
              </w:rPr>
            </w:pPr>
            <w:r>
              <w:rPr>
                <w:bCs/>
                <w:sz w:val="20"/>
                <w:szCs w:val="20"/>
              </w:rPr>
              <w:t>Proposal 9: Support the link per SRS resource set for aggregated SRS.</w:t>
            </w:r>
          </w:p>
        </w:tc>
      </w:tr>
      <w:tr w:rsidR="00154A9F" w14:paraId="79550B1B" w14:textId="77777777">
        <w:tc>
          <w:tcPr>
            <w:tcW w:w="1129" w:type="dxa"/>
          </w:tcPr>
          <w:p w14:paraId="7EDED40E" w14:textId="77777777" w:rsidR="00154A9F" w:rsidRDefault="001A2093">
            <w:pPr>
              <w:tabs>
                <w:tab w:val="left" w:pos="1276"/>
              </w:tabs>
              <w:snapToGrid w:val="0"/>
              <w:rPr>
                <w:sz w:val="20"/>
                <w:szCs w:val="20"/>
                <w:lang w:val="en-GB"/>
              </w:rPr>
            </w:pPr>
            <w:r>
              <w:rPr>
                <w:sz w:val="20"/>
                <w:szCs w:val="20"/>
                <w:lang w:val="en-GB"/>
              </w:rPr>
              <w:t>ETRI</w:t>
            </w:r>
          </w:p>
        </w:tc>
        <w:tc>
          <w:tcPr>
            <w:tcW w:w="8221" w:type="dxa"/>
          </w:tcPr>
          <w:p w14:paraId="457A211C" w14:textId="77777777" w:rsidR="00154A9F" w:rsidRDefault="001A2093">
            <w:pPr>
              <w:snapToGrid w:val="0"/>
              <w:rPr>
                <w:sz w:val="20"/>
                <w:szCs w:val="20"/>
              </w:rPr>
            </w:pPr>
            <w:bookmarkStart w:id="6" w:name="_Ref131675986"/>
            <w:bookmarkEnd w:id="6"/>
            <w:r>
              <w:rPr>
                <w:sz w:val="20"/>
                <w:szCs w:val="20"/>
              </w:rPr>
              <w:t>Proposal 7: Some RE-offset (e.g., 8) of SRS may not be used for aggregated transmission.</w:t>
            </w:r>
          </w:p>
        </w:tc>
      </w:tr>
      <w:tr w:rsidR="00154A9F" w14:paraId="65654142" w14:textId="77777777">
        <w:tc>
          <w:tcPr>
            <w:tcW w:w="1129" w:type="dxa"/>
          </w:tcPr>
          <w:p w14:paraId="4E980624"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39306C52" w14:textId="77777777" w:rsidR="00154A9F" w:rsidRDefault="001A2093">
            <w:pPr>
              <w:snapToGrid w:val="0"/>
              <w:spacing w:beforeLines="50" w:before="180" w:afterLines="50" w:after="180"/>
              <w:jc w:val="both"/>
              <w:rPr>
                <w:sz w:val="20"/>
                <w:szCs w:val="20"/>
              </w:rPr>
            </w:pPr>
            <w:r>
              <w:rPr>
                <w:sz w:val="20"/>
                <w:szCs w:val="20"/>
              </w:rPr>
              <w:t xml:space="preserve">Proposal 10: For SRS bandwidth aggregation across carriers, support higher layer signaling to indicate which carriers are linked, where the SRS resources for positioning between the linked carriers are one-to-one mapping </w:t>
            </w:r>
          </w:p>
          <w:p w14:paraId="11B84615" w14:textId="77777777" w:rsidR="00154A9F" w:rsidRDefault="00154A9F">
            <w:pPr>
              <w:snapToGrid w:val="0"/>
              <w:rPr>
                <w:sz w:val="20"/>
                <w:szCs w:val="20"/>
              </w:rPr>
            </w:pPr>
          </w:p>
        </w:tc>
      </w:tr>
    </w:tbl>
    <w:p w14:paraId="78857291" w14:textId="77777777" w:rsidR="00154A9F" w:rsidRDefault="00154A9F">
      <w:pPr>
        <w:snapToGrid w:val="0"/>
      </w:pPr>
    </w:p>
    <w:tbl>
      <w:tblPr>
        <w:tblStyle w:val="af4"/>
        <w:tblW w:w="0" w:type="auto"/>
        <w:tblLook w:val="04A0" w:firstRow="1" w:lastRow="0" w:firstColumn="1" w:lastColumn="0" w:noHBand="0" w:noVBand="1"/>
      </w:tblPr>
      <w:tblGrid>
        <w:gridCol w:w="9350"/>
      </w:tblGrid>
      <w:tr w:rsidR="00154A9F" w14:paraId="547DAE09" w14:textId="77777777">
        <w:tc>
          <w:tcPr>
            <w:tcW w:w="9576" w:type="dxa"/>
          </w:tcPr>
          <w:p w14:paraId="32890C9A" w14:textId="77777777" w:rsidR="00154A9F" w:rsidRDefault="001A2093">
            <w:pPr>
              <w:snapToGrid w:val="0"/>
              <w:jc w:val="both"/>
              <w:rPr>
                <w:b/>
                <w:bCs/>
                <w:sz w:val="20"/>
                <w:szCs w:val="20"/>
                <w:u w:val="single"/>
              </w:rPr>
            </w:pPr>
            <w:r>
              <w:rPr>
                <w:b/>
                <w:bCs/>
                <w:sz w:val="20"/>
                <w:szCs w:val="20"/>
                <w:u w:val="single"/>
              </w:rPr>
              <w:t>Agreement</w:t>
            </w:r>
          </w:p>
          <w:p w14:paraId="4EB54763" w14:textId="77777777" w:rsidR="00154A9F" w:rsidRDefault="001A2093">
            <w:pPr>
              <w:snapToGrid w:val="0"/>
              <w:rPr>
                <w:rFonts w:eastAsia="宋体"/>
                <w:sz w:val="20"/>
                <w:szCs w:val="20"/>
              </w:rPr>
            </w:pPr>
            <w:r>
              <w:rPr>
                <w:rFonts w:eastAsia="宋体"/>
                <w:sz w:val="20"/>
                <w:szCs w:val="20"/>
              </w:rPr>
              <w:lastRenderedPageBreak/>
              <w:t xml:space="preserve">For SRS bandwidth aggregation across two or three carriers, support enhancement of SRS configuration to indicate the SRS resources from which two or three carriers are linked </w:t>
            </w:r>
          </w:p>
          <w:p w14:paraId="1B8079D5" w14:textId="77777777" w:rsidR="00154A9F" w:rsidRDefault="001A2093">
            <w:pPr>
              <w:numPr>
                <w:ilvl w:val="0"/>
                <w:numId w:val="18"/>
              </w:numPr>
              <w:snapToGrid w:val="0"/>
              <w:contextualSpacing/>
              <w:rPr>
                <w:rFonts w:eastAsia="宋体"/>
                <w:sz w:val="20"/>
                <w:szCs w:val="20"/>
              </w:rPr>
            </w:pPr>
            <w:r>
              <w:rPr>
                <w:rFonts w:eastAsia="宋体"/>
                <w:sz w:val="20"/>
                <w:szCs w:val="20"/>
              </w:rPr>
              <w:t>SRS resources are per BWP per carrier configuration</w:t>
            </w:r>
          </w:p>
          <w:p w14:paraId="2ACEA431" w14:textId="77777777" w:rsidR="00154A9F" w:rsidRDefault="001A2093">
            <w:pPr>
              <w:numPr>
                <w:ilvl w:val="0"/>
                <w:numId w:val="18"/>
              </w:numPr>
              <w:snapToGrid w:val="0"/>
              <w:contextualSpacing/>
              <w:rPr>
                <w:rFonts w:eastAsia="宋体"/>
                <w:sz w:val="20"/>
                <w:szCs w:val="20"/>
              </w:rPr>
            </w:pPr>
            <w:r>
              <w:rPr>
                <w:rFonts w:eastAsia="宋体"/>
                <w:sz w:val="20"/>
                <w:szCs w:val="20"/>
              </w:rPr>
              <w:t>FFS whether the link is per SRS resource set basis or per SRS resource basis.</w:t>
            </w:r>
          </w:p>
        </w:tc>
      </w:tr>
    </w:tbl>
    <w:p w14:paraId="748A7EFC" w14:textId="77777777" w:rsidR="00154A9F" w:rsidRDefault="00154A9F">
      <w:pPr>
        <w:snapToGrid w:val="0"/>
        <w:rPr>
          <w:sz w:val="20"/>
          <w:szCs w:val="20"/>
        </w:rPr>
      </w:pPr>
    </w:p>
    <w:p w14:paraId="00368316" w14:textId="77777777" w:rsidR="00154A9F" w:rsidRDefault="00154A9F">
      <w:pPr>
        <w:snapToGrid w:val="0"/>
      </w:pPr>
    </w:p>
    <w:p w14:paraId="464F8815" w14:textId="77777777" w:rsidR="00154A9F" w:rsidRDefault="001A2093">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Round 1</w:t>
      </w:r>
    </w:p>
    <w:p w14:paraId="74246418" w14:textId="77777777" w:rsidR="00154A9F" w:rsidRDefault="001A2093">
      <w:pPr>
        <w:snapToGrid w:val="0"/>
        <w:spacing w:before="180" w:after="180"/>
        <w:jc w:val="both"/>
        <w:rPr>
          <w:bCs/>
          <w:sz w:val="20"/>
          <w:szCs w:val="20"/>
        </w:rPr>
      </w:pPr>
      <w:r>
        <w:rPr>
          <w:b/>
          <w:sz w:val="20"/>
          <w:szCs w:val="20"/>
          <w:lang w:val="en-GB"/>
        </w:rPr>
        <w:t>FL comments:</w:t>
      </w:r>
      <w:r>
        <w:rPr>
          <w:bCs/>
          <w:sz w:val="20"/>
          <w:szCs w:val="20"/>
        </w:rPr>
        <w:t xml:space="preserve"> </w:t>
      </w:r>
      <w:r>
        <w:rPr>
          <w:sz w:val="20"/>
          <w:szCs w:val="20"/>
          <w:lang w:val="en-GB"/>
        </w:rPr>
        <w:t>For the FFS parts in the above agreement, companies have different preference as follows.</w:t>
      </w:r>
      <w:r>
        <w:rPr>
          <w:bCs/>
          <w:sz w:val="20"/>
          <w:szCs w:val="20"/>
        </w:rPr>
        <w:t xml:space="preserve"> For option 1, carrier level linkage is only needed. Option 2 and Opiton 3 are more flexible. But the key issue is the motivation of the case, and why a part of PRS resources even in the same symbol(s) across the aggregated carriers should be individual and not linked for aggregation. FL thinks we can further have some technique dis</w:t>
      </w:r>
      <w:r>
        <w:rPr>
          <w:rFonts w:eastAsia="宋体" w:hint="eastAsia"/>
          <w:bCs/>
          <w:sz w:val="20"/>
          <w:szCs w:val="20"/>
        </w:rPr>
        <w:t>c</w:t>
      </w:r>
      <w:r>
        <w:rPr>
          <w:bCs/>
          <w:sz w:val="20"/>
          <w:szCs w:val="20"/>
        </w:rPr>
        <w:t>ussions and do down-selection in this meeting.</w:t>
      </w:r>
    </w:p>
    <w:p w14:paraId="3320EC79" w14:textId="77777777" w:rsidR="00154A9F" w:rsidRDefault="001A2093">
      <w:pPr>
        <w:pStyle w:val="afb"/>
        <w:numPr>
          <w:ilvl w:val="0"/>
          <w:numId w:val="32"/>
        </w:numPr>
        <w:snapToGrid w:val="0"/>
        <w:spacing w:before="180"/>
        <w:ind w:hanging="357"/>
        <w:jc w:val="both"/>
        <w:rPr>
          <w:bCs/>
          <w:sz w:val="20"/>
        </w:rPr>
      </w:pPr>
      <w:r>
        <w:rPr>
          <w:bCs/>
          <w:sz w:val="20"/>
        </w:rPr>
        <w:t xml:space="preserve">Option 1: Carrier level indication. Support new signaling to indicate which carriers are aggregated. Then, it is assumed by default that all positioning SRS resources in the same symbol(s) across the aggregated carriers are linked if the conditions are satisfied. </w:t>
      </w:r>
    </w:p>
    <w:p w14:paraId="111CAC43" w14:textId="77777777" w:rsidR="00154A9F" w:rsidRDefault="001A2093">
      <w:pPr>
        <w:pStyle w:val="afb"/>
        <w:numPr>
          <w:ilvl w:val="1"/>
          <w:numId w:val="32"/>
        </w:numPr>
        <w:snapToGrid w:val="0"/>
        <w:spacing w:before="180"/>
        <w:ind w:hanging="357"/>
        <w:jc w:val="both"/>
        <w:rPr>
          <w:bCs/>
          <w:sz w:val="20"/>
        </w:rPr>
      </w:pPr>
      <w:r>
        <w:rPr>
          <w:bCs/>
          <w:sz w:val="20"/>
        </w:rPr>
        <w:t>Yes: Huawei, ZTE</w:t>
      </w:r>
      <w:r>
        <w:rPr>
          <w:bCs/>
          <w:color w:val="FF0000"/>
          <w:sz w:val="20"/>
        </w:rPr>
        <w:t>, vivo</w:t>
      </w:r>
    </w:p>
    <w:p w14:paraId="140932B3" w14:textId="77777777" w:rsidR="00154A9F" w:rsidRDefault="001A2093">
      <w:pPr>
        <w:pStyle w:val="afb"/>
        <w:numPr>
          <w:ilvl w:val="0"/>
          <w:numId w:val="32"/>
        </w:numPr>
        <w:snapToGrid w:val="0"/>
        <w:spacing w:before="180"/>
        <w:ind w:hanging="357"/>
        <w:jc w:val="both"/>
        <w:rPr>
          <w:bCs/>
          <w:sz w:val="20"/>
        </w:rPr>
      </w:pPr>
      <w:r>
        <w:rPr>
          <w:bCs/>
          <w:sz w:val="20"/>
        </w:rPr>
        <w:t xml:space="preserve">Option 2: Per SRS resource set basis. Support new signling to indicate which SRS resource set(s) across carriers are linked. Then, it is assumed by default that the SRS resources across the linked PRS resource sets are linked if the conditions are satisfied. For the non-linked SRS resource sets, no aggregation is assumed even the conditions are satisfied.  </w:t>
      </w:r>
    </w:p>
    <w:p w14:paraId="3FEAC4E2" w14:textId="77777777" w:rsidR="00154A9F" w:rsidRDefault="001A2093">
      <w:pPr>
        <w:pStyle w:val="afb"/>
        <w:numPr>
          <w:ilvl w:val="1"/>
          <w:numId w:val="32"/>
        </w:numPr>
        <w:snapToGrid w:val="0"/>
        <w:spacing w:before="180"/>
        <w:ind w:hanging="357"/>
        <w:jc w:val="both"/>
        <w:rPr>
          <w:bCs/>
          <w:sz w:val="20"/>
        </w:rPr>
      </w:pPr>
      <w:r>
        <w:rPr>
          <w:bCs/>
          <w:sz w:val="20"/>
        </w:rPr>
        <w:t>Yes: vivo, Intel, OPPO, LG, Apple, Samsung, CMCC, Spreadtrum, xiaomi</w:t>
      </w:r>
      <w:r>
        <w:rPr>
          <w:bCs/>
          <w:color w:val="FF0000"/>
          <w:sz w:val="20"/>
        </w:rPr>
        <w:t>, Hawei</w:t>
      </w:r>
    </w:p>
    <w:p w14:paraId="2C8FF35C" w14:textId="77777777" w:rsidR="00154A9F" w:rsidRDefault="001A2093">
      <w:pPr>
        <w:pStyle w:val="afb"/>
        <w:numPr>
          <w:ilvl w:val="0"/>
          <w:numId w:val="32"/>
        </w:numPr>
        <w:snapToGrid w:val="0"/>
        <w:spacing w:before="180"/>
        <w:ind w:hanging="357"/>
        <w:jc w:val="both"/>
        <w:rPr>
          <w:bCs/>
          <w:sz w:val="20"/>
        </w:rPr>
      </w:pPr>
      <w:r>
        <w:rPr>
          <w:bCs/>
          <w:sz w:val="20"/>
        </w:rPr>
        <w:t>Option 3: Per SRS resource basis. Support new sign</w:t>
      </w:r>
      <w:r>
        <w:rPr>
          <w:rFonts w:hint="eastAsia"/>
          <w:bCs/>
          <w:sz w:val="20"/>
          <w:lang w:eastAsia="zh-CN"/>
        </w:rPr>
        <w:t>a</w:t>
      </w:r>
      <w:r>
        <w:rPr>
          <w:bCs/>
          <w:sz w:val="20"/>
        </w:rPr>
        <w:t>ling to indicate which SRS resource(s) across carriers are linked. For the non-linked PRS resources, no aggregation is assumed even the conditions are satisfied.</w:t>
      </w:r>
    </w:p>
    <w:p w14:paraId="2977E16C" w14:textId="77777777" w:rsidR="00154A9F" w:rsidRDefault="001A2093">
      <w:pPr>
        <w:pStyle w:val="afb"/>
        <w:numPr>
          <w:ilvl w:val="1"/>
          <w:numId w:val="32"/>
        </w:numPr>
        <w:snapToGrid w:val="0"/>
        <w:spacing w:before="180"/>
        <w:ind w:hanging="357"/>
        <w:jc w:val="both"/>
        <w:rPr>
          <w:bCs/>
          <w:sz w:val="20"/>
        </w:rPr>
      </w:pPr>
      <w:r>
        <w:rPr>
          <w:bCs/>
          <w:sz w:val="20"/>
        </w:rPr>
        <w:t>Yes: Qualcomm, Nokia, Ericsson, CATT, Spreadtrum</w:t>
      </w:r>
    </w:p>
    <w:p w14:paraId="770FAD45" w14:textId="77777777" w:rsidR="00154A9F" w:rsidRDefault="00154A9F">
      <w:pPr>
        <w:snapToGrid w:val="0"/>
        <w:rPr>
          <w:b/>
          <w:bCs/>
          <w:sz w:val="20"/>
          <w:szCs w:val="20"/>
        </w:rPr>
      </w:pPr>
    </w:p>
    <w:p w14:paraId="2F772362" w14:textId="77777777" w:rsidR="00154A9F" w:rsidRDefault="001A2093">
      <w:pPr>
        <w:snapToGrid w:val="0"/>
        <w:spacing w:before="120" w:after="120"/>
        <w:rPr>
          <w:rFonts w:eastAsia="宋体"/>
          <w:sz w:val="20"/>
          <w:szCs w:val="20"/>
        </w:rPr>
      </w:pPr>
      <w:r>
        <w:rPr>
          <w:b/>
          <w:bCs/>
          <w:sz w:val="20"/>
          <w:szCs w:val="20"/>
        </w:rPr>
        <w:t>Proposal 3.2-1:</w:t>
      </w:r>
      <w:r>
        <w:rPr>
          <w:rFonts w:eastAsia="宋体"/>
          <w:sz w:val="20"/>
          <w:szCs w:val="20"/>
        </w:rPr>
        <w:t xml:space="preserve"> For SRS bandwidth aggregation across two or three carriers, select one of the following options in RAN1#112bis-e meeting</w:t>
      </w:r>
    </w:p>
    <w:p w14:paraId="08952F10" w14:textId="77777777" w:rsidR="00154A9F" w:rsidRDefault="001A2093">
      <w:pPr>
        <w:pStyle w:val="afb"/>
        <w:numPr>
          <w:ilvl w:val="0"/>
          <w:numId w:val="32"/>
        </w:numPr>
        <w:snapToGrid w:val="0"/>
        <w:spacing w:before="120" w:after="120"/>
        <w:ind w:hanging="357"/>
        <w:jc w:val="both"/>
        <w:rPr>
          <w:bCs/>
          <w:sz w:val="20"/>
        </w:rPr>
      </w:pPr>
      <w:r>
        <w:rPr>
          <w:bCs/>
          <w:sz w:val="20"/>
        </w:rPr>
        <w:t xml:space="preserve">Option 1: Carrier level indication. </w:t>
      </w:r>
    </w:p>
    <w:p w14:paraId="5E3B1EBA" w14:textId="77777777" w:rsidR="00154A9F" w:rsidRDefault="001A2093">
      <w:pPr>
        <w:pStyle w:val="afb"/>
        <w:numPr>
          <w:ilvl w:val="1"/>
          <w:numId w:val="32"/>
        </w:numPr>
        <w:snapToGrid w:val="0"/>
        <w:spacing w:before="120" w:after="120"/>
        <w:jc w:val="both"/>
        <w:rPr>
          <w:bCs/>
          <w:sz w:val="20"/>
        </w:rPr>
      </w:pPr>
      <w:r>
        <w:rPr>
          <w:bCs/>
          <w:sz w:val="20"/>
        </w:rPr>
        <w:t xml:space="preserve">Support new signaling to indicate which carriers are aggregated. Then, it is assumed by default that all positioning SRS resources in the same symbol(s) across the aggregated carriers are linked if the conditions are satisfied. </w:t>
      </w:r>
    </w:p>
    <w:p w14:paraId="1D169BF7" w14:textId="77777777" w:rsidR="00154A9F" w:rsidRDefault="001A2093">
      <w:pPr>
        <w:pStyle w:val="afb"/>
        <w:numPr>
          <w:ilvl w:val="0"/>
          <w:numId w:val="32"/>
        </w:numPr>
        <w:snapToGrid w:val="0"/>
        <w:spacing w:before="120" w:after="120"/>
        <w:ind w:hanging="357"/>
        <w:jc w:val="both"/>
        <w:rPr>
          <w:bCs/>
          <w:sz w:val="20"/>
        </w:rPr>
      </w:pPr>
      <w:r>
        <w:rPr>
          <w:bCs/>
          <w:sz w:val="20"/>
        </w:rPr>
        <w:t xml:space="preserve">Option 2: Per SRS resource set basis. </w:t>
      </w:r>
    </w:p>
    <w:p w14:paraId="076A16C5" w14:textId="77777777" w:rsidR="00154A9F" w:rsidRDefault="001A2093">
      <w:pPr>
        <w:pStyle w:val="afb"/>
        <w:numPr>
          <w:ilvl w:val="1"/>
          <w:numId w:val="32"/>
        </w:numPr>
        <w:snapToGrid w:val="0"/>
        <w:spacing w:before="120" w:after="120"/>
        <w:jc w:val="both"/>
        <w:rPr>
          <w:bCs/>
          <w:sz w:val="20"/>
        </w:rPr>
      </w:pPr>
      <w:r>
        <w:rPr>
          <w:bCs/>
          <w:sz w:val="20"/>
        </w:rPr>
        <w:t>Support new sign</w:t>
      </w:r>
      <w:r>
        <w:rPr>
          <w:rFonts w:hint="eastAsia"/>
          <w:bCs/>
          <w:sz w:val="20"/>
          <w:lang w:eastAsia="zh-CN"/>
        </w:rPr>
        <w:t>a</w:t>
      </w:r>
      <w:r>
        <w:rPr>
          <w:bCs/>
          <w:sz w:val="20"/>
        </w:rPr>
        <w:t>ling to indicate which SRS resource set</w:t>
      </w:r>
      <w:r>
        <w:rPr>
          <w:rFonts w:hint="eastAsia"/>
          <w:bCs/>
          <w:sz w:val="20"/>
          <w:lang w:eastAsia="zh-CN"/>
        </w:rPr>
        <w:t>s</w:t>
      </w:r>
      <w:r>
        <w:rPr>
          <w:bCs/>
          <w:sz w:val="20"/>
        </w:rPr>
        <w:t xml:space="preserve"> across carriers are linked. Then, it is assumed by default that the SRS resources across the linked PRS resource sets are linked if the conditions are satisfied. For the non-linked SRS resource sets, no aggregation is assumed even the conditions are satisfied.  </w:t>
      </w:r>
    </w:p>
    <w:p w14:paraId="0BF83459" w14:textId="77777777" w:rsidR="00154A9F" w:rsidRDefault="001A2093">
      <w:pPr>
        <w:pStyle w:val="afb"/>
        <w:numPr>
          <w:ilvl w:val="0"/>
          <w:numId w:val="32"/>
        </w:numPr>
        <w:snapToGrid w:val="0"/>
        <w:spacing w:before="120" w:after="120"/>
        <w:ind w:hanging="357"/>
        <w:jc w:val="both"/>
        <w:rPr>
          <w:bCs/>
          <w:sz w:val="20"/>
        </w:rPr>
      </w:pPr>
      <w:r>
        <w:rPr>
          <w:bCs/>
          <w:sz w:val="20"/>
        </w:rPr>
        <w:t xml:space="preserve">Option 3: Per SRS resource basis. </w:t>
      </w:r>
    </w:p>
    <w:p w14:paraId="4BFCF753" w14:textId="77777777" w:rsidR="00154A9F" w:rsidRDefault="001A2093">
      <w:pPr>
        <w:pStyle w:val="afb"/>
        <w:numPr>
          <w:ilvl w:val="1"/>
          <w:numId w:val="32"/>
        </w:numPr>
        <w:snapToGrid w:val="0"/>
        <w:spacing w:before="120" w:after="120"/>
        <w:jc w:val="both"/>
        <w:rPr>
          <w:bCs/>
          <w:sz w:val="20"/>
        </w:rPr>
      </w:pPr>
      <w:r>
        <w:rPr>
          <w:bCs/>
          <w:sz w:val="20"/>
        </w:rPr>
        <w:t>Support new sign</w:t>
      </w:r>
      <w:r>
        <w:rPr>
          <w:rFonts w:hint="eastAsia"/>
          <w:bCs/>
          <w:sz w:val="20"/>
          <w:lang w:eastAsia="zh-CN"/>
        </w:rPr>
        <w:t>a</w:t>
      </w:r>
      <w:r>
        <w:rPr>
          <w:bCs/>
          <w:sz w:val="20"/>
        </w:rPr>
        <w:t>ling to indicate which SRS resource</w:t>
      </w:r>
      <w:r>
        <w:rPr>
          <w:rFonts w:hint="eastAsia"/>
          <w:bCs/>
          <w:sz w:val="20"/>
          <w:lang w:eastAsia="zh-CN"/>
        </w:rPr>
        <w:t>s</w:t>
      </w:r>
      <w:r>
        <w:rPr>
          <w:bCs/>
          <w:sz w:val="20"/>
        </w:rPr>
        <w:t xml:space="preserve"> across carriers are linked. For the non-linked PRS resources, no aggregation is assumed even the conditions are satisfied</w:t>
      </w:r>
    </w:p>
    <w:p w14:paraId="42A8FF72" w14:textId="77777777" w:rsidR="00154A9F" w:rsidRDefault="001A2093">
      <w:pPr>
        <w:snapToGrid w:val="0"/>
        <w:spacing w:before="120" w:after="120"/>
        <w:rPr>
          <w:rFonts w:eastAsia="宋体"/>
          <w:sz w:val="20"/>
          <w:szCs w:val="20"/>
        </w:rPr>
      </w:pPr>
      <w:r>
        <w:rPr>
          <w:rFonts w:eastAsia="宋体"/>
          <w:sz w:val="20"/>
          <w:szCs w:val="20"/>
        </w:rPr>
        <w:t xml:space="preserve"> </w:t>
      </w:r>
    </w:p>
    <w:tbl>
      <w:tblPr>
        <w:tblStyle w:val="af4"/>
        <w:tblW w:w="9583" w:type="dxa"/>
        <w:tblLook w:val="04A0" w:firstRow="1" w:lastRow="0" w:firstColumn="1" w:lastColumn="0" w:noHBand="0" w:noVBand="1"/>
      </w:tblPr>
      <w:tblGrid>
        <w:gridCol w:w="2075"/>
        <w:gridCol w:w="7508"/>
      </w:tblGrid>
      <w:tr w:rsidR="00154A9F" w14:paraId="40AB958F" w14:textId="77777777">
        <w:trPr>
          <w:trHeight w:val="424"/>
        </w:trPr>
        <w:tc>
          <w:tcPr>
            <w:tcW w:w="2075" w:type="dxa"/>
            <w:vAlign w:val="center"/>
          </w:tcPr>
          <w:p w14:paraId="685C9F83" w14:textId="77777777" w:rsidR="00154A9F" w:rsidRDefault="001A2093">
            <w:pPr>
              <w:snapToGrid w:val="0"/>
              <w:rPr>
                <w:iCs/>
                <w:sz w:val="18"/>
                <w:szCs w:val="18"/>
              </w:rPr>
            </w:pPr>
            <w:r>
              <w:rPr>
                <w:iCs/>
                <w:sz w:val="18"/>
                <w:szCs w:val="18"/>
              </w:rPr>
              <w:t>Company</w:t>
            </w:r>
          </w:p>
        </w:tc>
        <w:tc>
          <w:tcPr>
            <w:tcW w:w="7508" w:type="dxa"/>
            <w:vAlign w:val="center"/>
          </w:tcPr>
          <w:p w14:paraId="44606265" w14:textId="77777777" w:rsidR="00154A9F" w:rsidRDefault="001A2093">
            <w:pPr>
              <w:snapToGrid w:val="0"/>
              <w:rPr>
                <w:iCs/>
                <w:sz w:val="18"/>
                <w:szCs w:val="18"/>
              </w:rPr>
            </w:pPr>
            <w:r>
              <w:rPr>
                <w:iCs/>
                <w:sz w:val="18"/>
                <w:szCs w:val="18"/>
              </w:rPr>
              <w:t xml:space="preserve">Comments </w:t>
            </w:r>
            <w:r>
              <w:rPr>
                <w:bCs/>
                <w:iCs/>
                <w:sz w:val="18"/>
                <w:szCs w:val="18"/>
              </w:rPr>
              <w:t xml:space="preserve"> </w:t>
            </w:r>
          </w:p>
        </w:tc>
      </w:tr>
      <w:tr w:rsidR="00154A9F" w14:paraId="6E59599E" w14:textId="77777777">
        <w:trPr>
          <w:trHeight w:val="436"/>
        </w:trPr>
        <w:tc>
          <w:tcPr>
            <w:tcW w:w="2075" w:type="dxa"/>
            <w:vAlign w:val="center"/>
          </w:tcPr>
          <w:p w14:paraId="119552C3" w14:textId="77777777" w:rsidR="00154A9F" w:rsidRDefault="001A2093">
            <w:pPr>
              <w:snapToGrid w:val="0"/>
              <w:rPr>
                <w:iCs/>
                <w:sz w:val="20"/>
                <w:szCs w:val="20"/>
              </w:rPr>
            </w:pPr>
            <w:r>
              <w:rPr>
                <w:iCs/>
                <w:sz w:val="20"/>
                <w:szCs w:val="20"/>
              </w:rPr>
              <w:t>CATT</w:t>
            </w:r>
          </w:p>
        </w:tc>
        <w:tc>
          <w:tcPr>
            <w:tcW w:w="7508" w:type="dxa"/>
            <w:vAlign w:val="center"/>
          </w:tcPr>
          <w:p w14:paraId="2894C514" w14:textId="77777777" w:rsidR="00154A9F" w:rsidRDefault="001A2093">
            <w:pPr>
              <w:snapToGrid w:val="0"/>
              <w:rPr>
                <w:iCs/>
                <w:sz w:val="20"/>
                <w:szCs w:val="20"/>
                <w:lang w:val="en-GB"/>
              </w:rPr>
            </w:pPr>
            <w:r>
              <w:rPr>
                <w:rFonts w:eastAsiaTheme="minorEastAsia"/>
                <w:iCs/>
                <w:sz w:val="18"/>
                <w:szCs w:val="18"/>
                <w:lang w:val="en-GB"/>
              </w:rPr>
              <w:t>Option 3 is preferred for flexibility.</w:t>
            </w:r>
          </w:p>
        </w:tc>
      </w:tr>
      <w:tr w:rsidR="00154A9F" w14:paraId="3B833956" w14:textId="77777777">
        <w:trPr>
          <w:trHeight w:val="436"/>
        </w:trPr>
        <w:tc>
          <w:tcPr>
            <w:tcW w:w="2075" w:type="dxa"/>
            <w:vAlign w:val="center"/>
          </w:tcPr>
          <w:p w14:paraId="74CFFBEE" w14:textId="77777777" w:rsidR="00154A9F" w:rsidRDefault="001A2093">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vAlign w:val="center"/>
          </w:tcPr>
          <w:p w14:paraId="6A00CB46" w14:textId="77777777" w:rsidR="00154A9F" w:rsidRDefault="001A2093">
            <w:pPr>
              <w:suppressAutoHyphens/>
              <w:snapToGrid w:val="0"/>
              <w:spacing w:before="120" w:after="120"/>
              <w:contextualSpacing/>
              <w:rPr>
                <w:rFonts w:eastAsia="宋体"/>
                <w:sz w:val="20"/>
                <w:szCs w:val="20"/>
              </w:rPr>
            </w:pPr>
            <w:r>
              <w:rPr>
                <w:rFonts w:eastAsiaTheme="minorEastAsia"/>
                <w:iCs/>
                <w:sz w:val="20"/>
                <w:szCs w:val="20"/>
                <w:lang w:val="en-GB"/>
              </w:rPr>
              <w:t>Option 1 or option 2.</w:t>
            </w:r>
          </w:p>
        </w:tc>
      </w:tr>
      <w:tr w:rsidR="00154A9F" w14:paraId="078431D9" w14:textId="77777777">
        <w:trPr>
          <w:trHeight w:val="436"/>
        </w:trPr>
        <w:tc>
          <w:tcPr>
            <w:tcW w:w="2075" w:type="dxa"/>
            <w:vAlign w:val="center"/>
          </w:tcPr>
          <w:p w14:paraId="343B6A37" w14:textId="77777777" w:rsidR="00154A9F" w:rsidRDefault="001A2093">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vAlign w:val="center"/>
          </w:tcPr>
          <w:p w14:paraId="66668EE1" w14:textId="77777777" w:rsidR="00154A9F" w:rsidRDefault="001A2093">
            <w:pPr>
              <w:suppressAutoHyphens/>
              <w:snapToGrid w:val="0"/>
              <w:spacing w:before="120" w:after="120"/>
              <w:contextualSpacing/>
              <w:rPr>
                <w:rFonts w:eastAsia="宋体"/>
                <w:sz w:val="20"/>
                <w:szCs w:val="20"/>
              </w:rPr>
            </w:pPr>
            <w:r>
              <w:rPr>
                <w:rFonts w:eastAsiaTheme="minorEastAsia" w:hint="eastAsia"/>
                <w:iCs/>
                <w:sz w:val="20"/>
                <w:szCs w:val="20"/>
                <w:lang w:val="en-GB"/>
              </w:rPr>
              <w:t>S</w:t>
            </w:r>
            <w:r>
              <w:rPr>
                <w:rFonts w:eastAsiaTheme="minorEastAsia"/>
                <w:iCs/>
                <w:sz w:val="20"/>
                <w:szCs w:val="20"/>
                <w:lang w:val="en-GB"/>
              </w:rPr>
              <w:t>imilar views as Proposal 2.2-1, we support Option 2.</w:t>
            </w:r>
          </w:p>
        </w:tc>
      </w:tr>
      <w:tr w:rsidR="00154A9F" w14:paraId="0D808D6C" w14:textId="77777777">
        <w:trPr>
          <w:trHeight w:val="436"/>
        </w:trPr>
        <w:tc>
          <w:tcPr>
            <w:tcW w:w="2075" w:type="dxa"/>
            <w:vAlign w:val="center"/>
          </w:tcPr>
          <w:p w14:paraId="7578F8B8" w14:textId="77777777" w:rsidR="00154A9F" w:rsidRDefault="001A2093">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8" w:type="dxa"/>
            <w:vAlign w:val="center"/>
          </w:tcPr>
          <w:p w14:paraId="3CEA8F19" w14:textId="77777777" w:rsidR="00154A9F" w:rsidRDefault="001A2093">
            <w:pPr>
              <w:suppressAutoHyphens/>
              <w:snapToGrid w:val="0"/>
              <w:spacing w:before="120" w:after="120"/>
              <w:contextualSpacing/>
              <w:rPr>
                <w:rFonts w:eastAsia="宋体"/>
                <w:sz w:val="20"/>
                <w:szCs w:val="20"/>
              </w:rPr>
            </w:pPr>
            <w:r>
              <w:rPr>
                <w:rFonts w:eastAsiaTheme="minorEastAsia"/>
                <w:iCs/>
                <w:sz w:val="20"/>
                <w:szCs w:val="20"/>
                <w:lang w:val="en-GB"/>
              </w:rPr>
              <w:t>Support and prefer Option 2</w:t>
            </w:r>
          </w:p>
        </w:tc>
      </w:tr>
      <w:tr w:rsidR="00154A9F" w14:paraId="2C7A9B44" w14:textId="77777777">
        <w:trPr>
          <w:trHeight w:val="436"/>
        </w:trPr>
        <w:tc>
          <w:tcPr>
            <w:tcW w:w="2075" w:type="dxa"/>
            <w:vAlign w:val="center"/>
          </w:tcPr>
          <w:p w14:paraId="17BE2BD3" w14:textId="77777777" w:rsidR="00154A9F" w:rsidRDefault="001A2093">
            <w:pPr>
              <w:snapToGrid w:val="0"/>
              <w:rPr>
                <w:rFonts w:eastAsiaTheme="minorEastAsia"/>
                <w:iCs/>
                <w:sz w:val="20"/>
                <w:szCs w:val="20"/>
              </w:rPr>
            </w:pPr>
            <w:r>
              <w:rPr>
                <w:rFonts w:eastAsiaTheme="minorEastAsia" w:hint="eastAsia"/>
                <w:iCs/>
                <w:sz w:val="20"/>
                <w:szCs w:val="20"/>
              </w:rPr>
              <w:lastRenderedPageBreak/>
              <w:t>H</w:t>
            </w:r>
            <w:r>
              <w:rPr>
                <w:rFonts w:eastAsiaTheme="minorEastAsia"/>
                <w:iCs/>
                <w:sz w:val="20"/>
                <w:szCs w:val="20"/>
              </w:rPr>
              <w:t>uawei, HiSilicon</w:t>
            </w:r>
          </w:p>
        </w:tc>
        <w:tc>
          <w:tcPr>
            <w:tcW w:w="7508" w:type="dxa"/>
            <w:vAlign w:val="center"/>
          </w:tcPr>
          <w:p w14:paraId="75A3EAFB" w14:textId="77777777" w:rsidR="00154A9F" w:rsidRDefault="001A2093">
            <w:pPr>
              <w:suppressAutoHyphens/>
              <w:snapToGrid w:val="0"/>
              <w:spacing w:before="120" w:after="120"/>
              <w:contextualSpacing/>
              <w:rPr>
                <w:rFonts w:eastAsia="宋体"/>
                <w:sz w:val="20"/>
                <w:szCs w:val="20"/>
              </w:rPr>
            </w:pPr>
            <w:r>
              <w:rPr>
                <w:rFonts w:eastAsiaTheme="minorEastAsia" w:hint="eastAsia"/>
                <w:iCs/>
                <w:sz w:val="20"/>
                <w:szCs w:val="20"/>
                <w:lang w:val="en-GB"/>
              </w:rPr>
              <w:t>O</w:t>
            </w:r>
            <w:r>
              <w:rPr>
                <w:rFonts w:eastAsiaTheme="minorEastAsia"/>
                <w:iCs/>
                <w:sz w:val="20"/>
                <w:szCs w:val="20"/>
                <w:lang w:val="en-GB"/>
              </w:rPr>
              <w:t>ption 2.</w:t>
            </w:r>
          </w:p>
        </w:tc>
      </w:tr>
      <w:tr w:rsidR="00154A9F" w14:paraId="4E4B7588" w14:textId="77777777">
        <w:trPr>
          <w:trHeight w:val="436"/>
        </w:trPr>
        <w:tc>
          <w:tcPr>
            <w:tcW w:w="2075" w:type="dxa"/>
            <w:vAlign w:val="center"/>
          </w:tcPr>
          <w:p w14:paraId="76A351BF" w14:textId="77777777" w:rsidR="00154A9F" w:rsidRDefault="001A2093">
            <w:pPr>
              <w:snapToGrid w:val="0"/>
              <w:rPr>
                <w:rFonts w:eastAsiaTheme="minorEastAsia"/>
                <w:iCs/>
                <w:sz w:val="20"/>
                <w:szCs w:val="20"/>
              </w:rPr>
            </w:pPr>
            <w:r>
              <w:rPr>
                <w:rFonts w:eastAsiaTheme="minorEastAsia"/>
                <w:iCs/>
                <w:sz w:val="20"/>
                <w:szCs w:val="20"/>
              </w:rPr>
              <w:t xml:space="preserve">Samsung </w:t>
            </w:r>
          </w:p>
        </w:tc>
        <w:tc>
          <w:tcPr>
            <w:tcW w:w="7508" w:type="dxa"/>
            <w:vAlign w:val="center"/>
          </w:tcPr>
          <w:p w14:paraId="7284089D" w14:textId="77777777" w:rsidR="00154A9F" w:rsidRDefault="001A2093">
            <w:pPr>
              <w:suppressAutoHyphens/>
              <w:snapToGrid w:val="0"/>
              <w:spacing w:before="120" w:after="120"/>
              <w:contextualSpacing/>
              <w:rPr>
                <w:rFonts w:eastAsiaTheme="minorEastAsia"/>
                <w:iCs/>
                <w:sz w:val="20"/>
                <w:szCs w:val="20"/>
                <w:lang w:val="en-GB"/>
              </w:rPr>
            </w:pPr>
            <w:r>
              <w:rPr>
                <w:rFonts w:eastAsia="宋体"/>
                <w:sz w:val="20"/>
                <w:szCs w:val="20"/>
              </w:rPr>
              <w:t xml:space="preserve">Oprion 2. </w:t>
            </w:r>
          </w:p>
        </w:tc>
      </w:tr>
      <w:tr w:rsidR="00154A9F" w14:paraId="5B25CAB7" w14:textId="77777777">
        <w:trPr>
          <w:trHeight w:val="436"/>
        </w:trPr>
        <w:tc>
          <w:tcPr>
            <w:tcW w:w="2075" w:type="dxa"/>
            <w:vAlign w:val="center"/>
          </w:tcPr>
          <w:p w14:paraId="3FE8BE0B" w14:textId="77777777" w:rsidR="00154A9F" w:rsidRDefault="001A2093">
            <w:pPr>
              <w:snapToGrid w:val="0"/>
              <w:rPr>
                <w:rFonts w:eastAsiaTheme="minorEastAsia"/>
                <w:iCs/>
                <w:sz w:val="20"/>
                <w:szCs w:val="20"/>
              </w:rPr>
            </w:pPr>
            <w:r>
              <w:rPr>
                <w:rFonts w:eastAsiaTheme="minorEastAsia"/>
                <w:iCs/>
                <w:sz w:val="20"/>
                <w:szCs w:val="20"/>
              </w:rPr>
              <w:t>Spreadtrum</w:t>
            </w:r>
          </w:p>
        </w:tc>
        <w:tc>
          <w:tcPr>
            <w:tcW w:w="7508" w:type="dxa"/>
            <w:vAlign w:val="center"/>
          </w:tcPr>
          <w:p w14:paraId="5ECF8B74" w14:textId="77777777" w:rsidR="00154A9F" w:rsidRDefault="001A2093">
            <w:pPr>
              <w:suppressAutoHyphens/>
              <w:snapToGrid w:val="0"/>
              <w:spacing w:before="120" w:after="120"/>
              <w:contextualSpacing/>
              <w:rPr>
                <w:rFonts w:eastAsia="宋体"/>
                <w:sz w:val="20"/>
                <w:szCs w:val="20"/>
              </w:rPr>
            </w:pPr>
            <w:r>
              <w:rPr>
                <w:rFonts w:eastAsia="宋体" w:hint="eastAsia"/>
                <w:sz w:val="20"/>
                <w:szCs w:val="20"/>
              </w:rPr>
              <w:t>W</w:t>
            </w:r>
            <w:r>
              <w:rPr>
                <w:rFonts w:eastAsia="宋体"/>
                <w:sz w:val="20"/>
                <w:szCs w:val="20"/>
              </w:rPr>
              <w:t>e prefer Option 2 or Option 3.</w:t>
            </w:r>
          </w:p>
        </w:tc>
      </w:tr>
      <w:tr w:rsidR="00AC332C" w14:paraId="340C715B" w14:textId="77777777">
        <w:trPr>
          <w:trHeight w:val="436"/>
        </w:trPr>
        <w:tc>
          <w:tcPr>
            <w:tcW w:w="2075" w:type="dxa"/>
            <w:vAlign w:val="center"/>
          </w:tcPr>
          <w:p w14:paraId="75E1141F" w14:textId="6CEC4458" w:rsidR="00AC332C" w:rsidRDefault="00AC332C" w:rsidP="00AC332C">
            <w:pPr>
              <w:snapToGrid w:val="0"/>
              <w:rPr>
                <w:rFonts w:eastAsiaTheme="minorEastAsia"/>
                <w:iCs/>
                <w:sz w:val="20"/>
                <w:szCs w:val="20"/>
              </w:rPr>
            </w:pPr>
            <w:r>
              <w:rPr>
                <w:rFonts w:eastAsiaTheme="minorEastAsia"/>
                <w:iCs/>
                <w:sz w:val="20"/>
                <w:szCs w:val="20"/>
              </w:rPr>
              <w:t>Ericsson</w:t>
            </w:r>
          </w:p>
        </w:tc>
        <w:tc>
          <w:tcPr>
            <w:tcW w:w="7508" w:type="dxa"/>
            <w:vAlign w:val="center"/>
          </w:tcPr>
          <w:p w14:paraId="56CDE664" w14:textId="3F06DBA1" w:rsidR="00AC332C" w:rsidRDefault="00AC332C" w:rsidP="00AC332C">
            <w:pPr>
              <w:suppressAutoHyphens/>
              <w:snapToGrid w:val="0"/>
              <w:spacing w:before="120" w:after="120"/>
              <w:contextualSpacing/>
              <w:rPr>
                <w:rFonts w:eastAsia="宋体"/>
                <w:sz w:val="20"/>
                <w:szCs w:val="20"/>
              </w:rPr>
            </w:pPr>
            <w:r>
              <w:rPr>
                <w:rFonts w:eastAsia="宋体"/>
                <w:sz w:val="20"/>
                <w:szCs w:val="20"/>
              </w:rPr>
              <w:t>We prefer Option 3.  Requiring all SRS resources in a resource set to be aggregated across BWPs (as proposed by Option 2) is too restrictive.</w:t>
            </w:r>
          </w:p>
        </w:tc>
      </w:tr>
      <w:tr w:rsidR="00BF090C" w14:paraId="6A5595DF" w14:textId="77777777">
        <w:trPr>
          <w:trHeight w:val="436"/>
        </w:trPr>
        <w:tc>
          <w:tcPr>
            <w:tcW w:w="2075" w:type="dxa"/>
            <w:vAlign w:val="center"/>
          </w:tcPr>
          <w:p w14:paraId="763C890E" w14:textId="77777777" w:rsidR="00BF090C" w:rsidRDefault="00BF090C" w:rsidP="00AC332C">
            <w:pPr>
              <w:snapToGrid w:val="0"/>
              <w:rPr>
                <w:rFonts w:eastAsiaTheme="minorEastAsia"/>
                <w:iCs/>
                <w:sz w:val="20"/>
                <w:szCs w:val="20"/>
              </w:rPr>
            </w:pPr>
          </w:p>
        </w:tc>
        <w:tc>
          <w:tcPr>
            <w:tcW w:w="7508" w:type="dxa"/>
            <w:vAlign w:val="center"/>
          </w:tcPr>
          <w:p w14:paraId="0B62DA19" w14:textId="77777777" w:rsidR="00BF090C" w:rsidRDefault="00BF090C" w:rsidP="00AC332C">
            <w:pPr>
              <w:suppressAutoHyphens/>
              <w:snapToGrid w:val="0"/>
              <w:spacing w:before="120" w:after="120"/>
              <w:contextualSpacing/>
              <w:rPr>
                <w:rFonts w:eastAsia="宋体"/>
                <w:sz w:val="20"/>
                <w:szCs w:val="20"/>
              </w:rPr>
            </w:pPr>
          </w:p>
        </w:tc>
      </w:tr>
      <w:tr w:rsidR="00BF090C" w:rsidRPr="003048E7" w14:paraId="64DD87EF" w14:textId="77777777" w:rsidTr="00BF090C">
        <w:trPr>
          <w:trHeight w:val="436"/>
        </w:trPr>
        <w:tc>
          <w:tcPr>
            <w:tcW w:w="2075" w:type="dxa"/>
          </w:tcPr>
          <w:p w14:paraId="332DB08A" w14:textId="77777777" w:rsidR="00BF090C" w:rsidRPr="003048E7" w:rsidRDefault="00BF090C" w:rsidP="0045094C">
            <w:pPr>
              <w:snapToGrid w:val="0"/>
              <w:rPr>
                <w:iCs/>
                <w:sz w:val="18"/>
                <w:szCs w:val="18"/>
              </w:rPr>
            </w:pPr>
            <w:r w:rsidRPr="003048E7">
              <w:rPr>
                <w:iCs/>
                <w:sz w:val="18"/>
                <w:szCs w:val="18"/>
              </w:rPr>
              <w:t>Intel</w:t>
            </w:r>
          </w:p>
        </w:tc>
        <w:tc>
          <w:tcPr>
            <w:tcW w:w="7508" w:type="dxa"/>
          </w:tcPr>
          <w:p w14:paraId="7ADA5B92" w14:textId="77777777" w:rsidR="00BF090C" w:rsidRDefault="00BF090C" w:rsidP="0045094C">
            <w:pPr>
              <w:snapToGrid w:val="0"/>
              <w:rPr>
                <w:iCs/>
                <w:sz w:val="18"/>
                <w:szCs w:val="18"/>
                <w:lang w:val="en-GB"/>
              </w:rPr>
            </w:pPr>
            <w:r w:rsidRPr="003048E7">
              <w:rPr>
                <w:iCs/>
                <w:sz w:val="18"/>
                <w:szCs w:val="18"/>
                <w:lang w:val="en-GB"/>
              </w:rPr>
              <w:t xml:space="preserve">Similar comments as for PRS bandwidth aggregation. </w:t>
            </w:r>
          </w:p>
          <w:p w14:paraId="25F7EE25" w14:textId="77777777" w:rsidR="00BF090C" w:rsidRDefault="00BF090C" w:rsidP="0045094C">
            <w:pPr>
              <w:snapToGrid w:val="0"/>
              <w:rPr>
                <w:iCs/>
                <w:sz w:val="18"/>
                <w:szCs w:val="18"/>
                <w:lang w:val="en-GB"/>
              </w:rPr>
            </w:pPr>
          </w:p>
          <w:p w14:paraId="3377CFE4" w14:textId="77777777" w:rsidR="00BF090C" w:rsidRPr="00EE5AC4" w:rsidRDefault="00BF090C" w:rsidP="0045094C">
            <w:pPr>
              <w:snapToGrid w:val="0"/>
              <w:spacing w:before="120" w:after="120"/>
              <w:rPr>
                <w:rFonts w:eastAsia="宋体"/>
                <w:sz w:val="18"/>
                <w:szCs w:val="18"/>
              </w:rPr>
            </w:pPr>
            <w:r w:rsidRPr="00EE5AC4">
              <w:rPr>
                <w:b/>
                <w:bCs/>
                <w:sz w:val="18"/>
                <w:szCs w:val="18"/>
              </w:rPr>
              <w:t>Proposal 3.2-1:</w:t>
            </w:r>
            <w:r w:rsidRPr="00EE5AC4">
              <w:rPr>
                <w:rFonts w:eastAsia="宋体"/>
                <w:sz w:val="18"/>
                <w:szCs w:val="18"/>
              </w:rPr>
              <w:t xml:space="preserve"> For SRS bandwidth aggregation across two or three carriers, select one of the following options in RAN1#112bis-e meeting</w:t>
            </w:r>
          </w:p>
          <w:p w14:paraId="166F3E7D" w14:textId="77777777" w:rsidR="00BF090C" w:rsidRPr="00EE5AC4" w:rsidRDefault="00BF090C" w:rsidP="0045094C">
            <w:pPr>
              <w:pStyle w:val="afb"/>
              <w:numPr>
                <w:ilvl w:val="0"/>
                <w:numId w:val="32"/>
              </w:numPr>
              <w:snapToGrid w:val="0"/>
              <w:spacing w:before="120" w:after="120"/>
              <w:ind w:hanging="357"/>
              <w:jc w:val="both"/>
              <w:rPr>
                <w:bCs/>
                <w:sz w:val="18"/>
                <w:szCs w:val="18"/>
              </w:rPr>
            </w:pPr>
            <w:r w:rsidRPr="00EE5AC4">
              <w:rPr>
                <w:bCs/>
                <w:sz w:val="18"/>
                <w:szCs w:val="18"/>
              </w:rPr>
              <w:t xml:space="preserve">Option 1: Carrier level indication. </w:t>
            </w:r>
          </w:p>
          <w:p w14:paraId="44BD0106" w14:textId="77777777" w:rsidR="00BF090C" w:rsidRDefault="00BF090C" w:rsidP="0045094C">
            <w:pPr>
              <w:pStyle w:val="afb"/>
              <w:numPr>
                <w:ilvl w:val="1"/>
                <w:numId w:val="32"/>
              </w:numPr>
              <w:snapToGrid w:val="0"/>
              <w:spacing w:before="120" w:after="120"/>
              <w:jc w:val="both"/>
              <w:rPr>
                <w:bCs/>
                <w:sz w:val="18"/>
                <w:szCs w:val="18"/>
              </w:rPr>
            </w:pPr>
            <w:r w:rsidRPr="00EE5AC4">
              <w:rPr>
                <w:bCs/>
                <w:sz w:val="18"/>
                <w:szCs w:val="18"/>
              </w:rPr>
              <w:t xml:space="preserve">Support new signaling to indicate which carriers are aggregated. </w:t>
            </w:r>
          </w:p>
          <w:p w14:paraId="21DD2530" w14:textId="77777777" w:rsidR="00BF090C" w:rsidRPr="00EE5AC4" w:rsidRDefault="00BF090C" w:rsidP="0045094C">
            <w:pPr>
              <w:pStyle w:val="afb"/>
              <w:numPr>
                <w:ilvl w:val="1"/>
                <w:numId w:val="32"/>
              </w:numPr>
              <w:snapToGrid w:val="0"/>
              <w:spacing w:before="120" w:after="120"/>
              <w:jc w:val="both"/>
              <w:rPr>
                <w:bCs/>
                <w:sz w:val="18"/>
                <w:szCs w:val="18"/>
              </w:rPr>
            </w:pPr>
            <w:r w:rsidRPr="000F2B57">
              <w:rPr>
                <w:bCs/>
                <w:color w:val="FF0000"/>
                <w:sz w:val="18"/>
                <w:szCs w:val="18"/>
              </w:rPr>
              <w:t>Note</w:t>
            </w:r>
            <w:r>
              <w:rPr>
                <w:bCs/>
                <w:sz w:val="18"/>
                <w:szCs w:val="18"/>
              </w:rPr>
              <w:t xml:space="preserve">: </w:t>
            </w:r>
            <w:r w:rsidRPr="000F2B57">
              <w:rPr>
                <w:bCs/>
                <w:strike/>
                <w:color w:val="FF0000"/>
                <w:sz w:val="18"/>
                <w:szCs w:val="18"/>
              </w:rPr>
              <w:t xml:space="preserve">Then, </w:t>
            </w:r>
            <w:r w:rsidRPr="00EE5AC4">
              <w:rPr>
                <w:bCs/>
                <w:sz w:val="18"/>
                <w:szCs w:val="18"/>
              </w:rPr>
              <w:t xml:space="preserve">it is assumed </w:t>
            </w:r>
            <w:r w:rsidRPr="000F2B57">
              <w:rPr>
                <w:bCs/>
                <w:strike/>
                <w:color w:val="FF0000"/>
                <w:sz w:val="18"/>
                <w:szCs w:val="18"/>
              </w:rPr>
              <w:t>by default</w:t>
            </w:r>
            <w:r w:rsidRPr="000F2B57">
              <w:rPr>
                <w:bCs/>
                <w:color w:val="FF0000"/>
                <w:sz w:val="18"/>
                <w:szCs w:val="18"/>
              </w:rPr>
              <w:t xml:space="preserve"> </w:t>
            </w:r>
            <w:r w:rsidRPr="00EE5AC4">
              <w:rPr>
                <w:bCs/>
                <w:sz w:val="18"/>
                <w:szCs w:val="18"/>
              </w:rPr>
              <w:t xml:space="preserve">that all positioning SRS resources in the same symbol(s) across the aggregated carriers are linked if the conditions are satisfied. </w:t>
            </w:r>
          </w:p>
          <w:p w14:paraId="3BE86C64" w14:textId="77777777" w:rsidR="00BF090C" w:rsidRPr="00EE5AC4" w:rsidRDefault="00BF090C" w:rsidP="0045094C">
            <w:pPr>
              <w:pStyle w:val="afb"/>
              <w:numPr>
                <w:ilvl w:val="0"/>
                <w:numId w:val="32"/>
              </w:numPr>
              <w:snapToGrid w:val="0"/>
              <w:spacing w:before="120" w:after="120"/>
              <w:ind w:hanging="357"/>
              <w:jc w:val="both"/>
              <w:rPr>
                <w:bCs/>
                <w:sz w:val="18"/>
                <w:szCs w:val="18"/>
              </w:rPr>
            </w:pPr>
            <w:r w:rsidRPr="00EE5AC4">
              <w:rPr>
                <w:bCs/>
                <w:sz w:val="18"/>
                <w:szCs w:val="18"/>
              </w:rPr>
              <w:t xml:space="preserve">Option 2: Per SRS resource set basis. </w:t>
            </w:r>
          </w:p>
          <w:p w14:paraId="5E931CE1" w14:textId="77777777" w:rsidR="00BF090C" w:rsidRDefault="00BF090C" w:rsidP="0045094C">
            <w:pPr>
              <w:pStyle w:val="afb"/>
              <w:numPr>
                <w:ilvl w:val="1"/>
                <w:numId w:val="32"/>
              </w:numPr>
              <w:snapToGrid w:val="0"/>
              <w:spacing w:before="120" w:after="120"/>
              <w:jc w:val="both"/>
              <w:rPr>
                <w:bCs/>
                <w:sz w:val="18"/>
                <w:szCs w:val="18"/>
              </w:rPr>
            </w:pPr>
            <w:r w:rsidRPr="00EE5AC4">
              <w:rPr>
                <w:bCs/>
                <w:sz w:val="18"/>
                <w:szCs w:val="18"/>
              </w:rPr>
              <w:t>Support new sign</w:t>
            </w:r>
            <w:r w:rsidRPr="00EE5AC4">
              <w:rPr>
                <w:rFonts w:hint="eastAsia"/>
                <w:bCs/>
                <w:sz w:val="18"/>
                <w:szCs w:val="18"/>
                <w:lang w:eastAsia="zh-CN"/>
              </w:rPr>
              <w:t>a</w:t>
            </w:r>
            <w:r w:rsidRPr="00EE5AC4">
              <w:rPr>
                <w:bCs/>
                <w:sz w:val="18"/>
                <w:szCs w:val="18"/>
              </w:rPr>
              <w:t>ling to indicate which SRS resource set</w:t>
            </w:r>
            <w:r w:rsidRPr="00EE5AC4">
              <w:rPr>
                <w:rFonts w:hint="eastAsia"/>
                <w:bCs/>
                <w:sz w:val="18"/>
                <w:szCs w:val="18"/>
                <w:lang w:eastAsia="zh-CN"/>
              </w:rPr>
              <w:t>s</w:t>
            </w:r>
            <w:r w:rsidRPr="00EE5AC4">
              <w:rPr>
                <w:bCs/>
                <w:sz w:val="18"/>
                <w:szCs w:val="18"/>
              </w:rPr>
              <w:t xml:space="preserve"> across carriers are linked. </w:t>
            </w:r>
          </w:p>
          <w:p w14:paraId="4CC7DACD" w14:textId="77777777" w:rsidR="00BF090C" w:rsidRPr="00EE5AC4" w:rsidRDefault="00BF090C" w:rsidP="0045094C">
            <w:pPr>
              <w:pStyle w:val="afb"/>
              <w:numPr>
                <w:ilvl w:val="1"/>
                <w:numId w:val="32"/>
              </w:numPr>
              <w:snapToGrid w:val="0"/>
              <w:spacing w:before="120" w:after="120"/>
              <w:jc w:val="both"/>
              <w:rPr>
                <w:bCs/>
                <w:sz w:val="18"/>
                <w:szCs w:val="18"/>
              </w:rPr>
            </w:pPr>
            <w:r>
              <w:rPr>
                <w:bCs/>
                <w:color w:val="FF0000"/>
                <w:sz w:val="18"/>
                <w:szCs w:val="18"/>
              </w:rPr>
              <w:t>N</w:t>
            </w:r>
            <w:r w:rsidRPr="000F2B57">
              <w:rPr>
                <w:bCs/>
                <w:color w:val="FF0000"/>
                <w:sz w:val="18"/>
                <w:szCs w:val="18"/>
              </w:rPr>
              <w:t>ote</w:t>
            </w:r>
            <w:r>
              <w:rPr>
                <w:bCs/>
                <w:sz w:val="18"/>
                <w:szCs w:val="18"/>
              </w:rPr>
              <w:t xml:space="preserve">: </w:t>
            </w:r>
            <w:r w:rsidRPr="000F2B57">
              <w:rPr>
                <w:bCs/>
                <w:strike/>
                <w:color w:val="FF0000"/>
                <w:sz w:val="18"/>
                <w:szCs w:val="18"/>
              </w:rPr>
              <w:t xml:space="preserve">Then, </w:t>
            </w:r>
            <w:r w:rsidRPr="00EE5AC4">
              <w:rPr>
                <w:bCs/>
                <w:sz w:val="18"/>
                <w:szCs w:val="18"/>
              </w:rPr>
              <w:t xml:space="preserve">it is assumed </w:t>
            </w:r>
            <w:r w:rsidRPr="00C67482">
              <w:rPr>
                <w:bCs/>
                <w:strike/>
                <w:color w:val="FF0000"/>
                <w:sz w:val="18"/>
                <w:szCs w:val="18"/>
              </w:rPr>
              <w:t>by default</w:t>
            </w:r>
            <w:r w:rsidRPr="00C67482">
              <w:rPr>
                <w:bCs/>
                <w:color w:val="FF0000"/>
                <w:sz w:val="18"/>
                <w:szCs w:val="18"/>
              </w:rPr>
              <w:t xml:space="preserve"> </w:t>
            </w:r>
            <w:r w:rsidRPr="00EE5AC4">
              <w:rPr>
                <w:bCs/>
                <w:sz w:val="18"/>
                <w:szCs w:val="18"/>
              </w:rPr>
              <w:t xml:space="preserve">that the SRS resources across the linked PRS resource sets are linked if the conditions are satisfied. For the non-linked SRS resource sets, no aggregation is assumed </w:t>
            </w:r>
            <w:r w:rsidRPr="00407483">
              <w:rPr>
                <w:bCs/>
                <w:strike/>
                <w:color w:val="FF0000"/>
                <w:sz w:val="18"/>
                <w:szCs w:val="18"/>
              </w:rPr>
              <w:t>even the conditions are satisfied</w:t>
            </w:r>
            <w:r w:rsidRPr="00EE5AC4">
              <w:rPr>
                <w:bCs/>
                <w:sz w:val="18"/>
                <w:szCs w:val="18"/>
              </w:rPr>
              <w:t xml:space="preserve">.  </w:t>
            </w:r>
          </w:p>
          <w:p w14:paraId="2A21B601" w14:textId="77777777" w:rsidR="00BF090C" w:rsidRPr="00EE5AC4" w:rsidRDefault="00BF090C" w:rsidP="0045094C">
            <w:pPr>
              <w:pStyle w:val="afb"/>
              <w:numPr>
                <w:ilvl w:val="0"/>
                <w:numId w:val="32"/>
              </w:numPr>
              <w:snapToGrid w:val="0"/>
              <w:spacing w:before="120" w:after="120"/>
              <w:ind w:hanging="357"/>
              <w:jc w:val="both"/>
              <w:rPr>
                <w:bCs/>
                <w:sz w:val="18"/>
                <w:szCs w:val="18"/>
              </w:rPr>
            </w:pPr>
            <w:r w:rsidRPr="00EE5AC4">
              <w:rPr>
                <w:bCs/>
                <w:sz w:val="18"/>
                <w:szCs w:val="18"/>
              </w:rPr>
              <w:t xml:space="preserve">Option 3: Per SRS resource basis. </w:t>
            </w:r>
          </w:p>
          <w:p w14:paraId="6A4FFB6F" w14:textId="77777777" w:rsidR="00BF090C" w:rsidRDefault="00BF090C" w:rsidP="0045094C">
            <w:pPr>
              <w:pStyle w:val="afb"/>
              <w:numPr>
                <w:ilvl w:val="1"/>
                <w:numId w:val="32"/>
              </w:numPr>
              <w:snapToGrid w:val="0"/>
              <w:spacing w:before="120" w:after="120"/>
              <w:jc w:val="both"/>
              <w:rPr>
                <w:bCs/>
                <w:sz w:val="18"/>
                <w:szCs w:val="18"/>
              </w:rPr>
            </w:pPr>
            <w:r w:rsidRPr="00EE5AC4">
              <w:rPr>
                <w:bCs/>
                <w:sz w:val="18"/>
                <w:szCs w:val="18"/>
              </w:rPr>
              <w:t>Support new sign</w:t>
            </w:r>
            <w:r w:rsidRPr="00EE5AC4">
              <w:rPr>
                <w:rFonts w:hint="eastAsia"/>
                <w:bCs/>
                <w:sz w:val="18"/>
                <w:szCs w:val="18"/>
                <w:lang w:eastAsia="zh-CN"/>
              </w:rPr>
              <w:t>a</w:t>
            </w:r>
            <w:r w:rsidRPr="00EE5AC4">
              <w:rPr>
                <w:bCs/>
                <w:sz w:val="18"/>
                <w:szCs w:val="18"/>
              </w:rPr>
              <w:t>ling to indicate which SRS resource</w:t>
            </w:r>
            <w:r w:rsidRPr="00EE5AC4">
              <w:rPr>
                <w:rFonts w:hint="eastAsia"/>
                <w:bCs/>
                <w:sz w:val="18"/>
                <w:szCs w:val="18"/>
                <w:lang w:eastAsia="zh-CN"/>
              </w:rPr>
              <w:t>s</w:t>
            </w:r>
            <w:r w:rsidRPr="00EE5AC4">
              <w:rPr>
                <w:bCs/>
                <w:sz w:val="18"/>
                <w:szCs w:val="18"/>
              </w:rPr>
              <w:t xml:space="preserve"> across carriers are linked. </w:t>
            </w:r>
          </w:p>
          <w:p w14:paraId="196DBE93" w14:textId="77777777" w:rsidR="00BF090C" w:rsidRPr="00EE5AC4" w:rsidRDefault="00BF090C" w:rsidP="0045094C">
            <w:pPr>
              <w:pStyle w:val="afb"/>
              <w:numPr>
                <w:ilvl w:val="1"/>
                <w:numId w:val="32"/>
              </w:numPr>
              <w:snapToGrid w:val="0"/>
              <w:spacing w:before="120" w:after="120"/>
              <w:jc w:val="both"/>
              <w:rPr>
                <w:bCs/>
                <w:sz w:val="18"/>
                <w:szCs w:val="18"/>
              </w:rPr>
            </w:pPr>
            <w:r w:rsidRPr="00DD6E5C">
              <w:rPr>
                <w:bCs/>
                <w:strike/>
                <w:color w:val="FF0000"/>
                <w:sz w:val="18"/>
                <w:szCs w:val="18"/>
              </w:rPr>
              <w:t xml:space="preserve">Note: </w:t>
            </w:r>
            <w:r w:rsidRPr="00EE5AC4">
              <w:rPr>
                <w:bCs/>
                <w:sz w:val="18"/>
                <w:szCs w:val="18"/>
              </w:rPr>
              <w:t xml:space="preserve">For the non-linked PRS resources, no aggregation is assumed </w:t>
            </w:r>
            <w:r w:rsidRPr="00407483">
              <w:rPr>
                <w:bCs/>
                <w:strike/>
                <w:color w:val="FF0000"/>
                <w:sz w:val="18"/>
                <w:szCs w:val="18"/>
              </w:rPr>
              <w:t>even the conditions are satisfied</w:t>
            </w:r>
          </w:p>
          <w:p w14:paraId="2234BA70" w14:textId="77777777" w:rsidR="00BF090C" w:rsidRPr="00722A21" w:rsidRDefault="00BF090C" w:rsidP="0045094C">
            <w:pPr>
              <w:snapToGrid w:val="0"/>
              <w:rPr>
                <w:iCs/>
                <w:sz w:val="18"/>
                <w:szCs w:val="18"/>
              </w:rPr>
            </w:pPr>
          </w:p>
          <w:p w14:paraId="5BE11488" w14:textId="0529D158" w:rsidR="00BF090C" w:rsidRPr="003048E7" w:rsidRDefault="00BF090C" w:rsidP="0045094C">
            <w:pPr>
              <w:snapToGrid w:val="0"/>
              <w:rPr>
                <w:iCs/>
                <w:sz w:val="18"/>
                <w:szCs w:val="18"/>
                <w:lang w:val="en-GB"/>
              </w:rPr>
            </w:pPr>
            <w:r>
              <w:rPr>
                <w:iCs/>
                <w:sz w:val="18"/>
                <w:szCs w:val="18"/>
                <w:lang w:val="en-GB"/>
              </w:rPr>
              <w:t xml:space="preserve">We prefer Option 2. </w:t>
            </w:r>
          </w:p>
        </w:tc>
      </w:tr>
      <w:tr w:rsidR="002074EF" w:rsidRPr="003048E7" w14:paraId="59D4D229" w14:textId="77777777" w:rsidTr="008C1B8A">
        <w:trPr>
          <w:trHeight w:val="436"/>
        </w:trPr>
        <w:tc>
          <w:tcPr>
            <w:tcW w:w="2075" w:type="dxa"/>
            <w:vAlign w:val="center"/>
          </w:tcPr>
          <w:p w14:paraId="6FE9FC80" w14:textId="3E2EDEC6" w:rsidR="002074EF" w:rsidRPr="003048E7" w:rsidRDefault="002074EF" w:rsidP="002074EF">
            <w:pPr>
              <w:snapToGrid w:val="0"/>
              <w:rPr>
                <w:iCs/>
                <w:sz w:val="18"/>
                <w:szCs w:val="18"/>
              </w:rPr>
            </w:pPr>
            <w:r>
              <w:rPr>
                <w:rFonts w:eastAsiaTheme="minorEastAsia"/>
                <w:iCs/>
                <w:sz w:val="20"/>
                <w:szCs w:val="20"/>
              </w:rPr>
              <w:t>OPPO</w:t>
            </w:r>
          </w:p>
        </w:tc>
        <w:tc>
          <w:tcPr>
            <w:tcW w:w="7508" w:type="dxa"/>
            <w:vAlign w:val="center"/>
          </w:tcPr>
          <w:p w14:paraId="7E889BFA" w14:textId="27251AC3" w:rsidR="002074EF" w:rsidRPr="003048E7" w:rsidRDefault="002074EF" w:rsidP="002074EF">
            <w:pPr>
              <w:snapToGrid w:val="0"/>
              <w:rPr>
                <w:iCs/>
                <w:sz w:val="18"/>
                <w:szCs w:val="18"/>
                <w:lang w:val="en-GB"/>
              </w:rPr>
            </w:pPr>
            <w:r>
              <w:rPr>
                <w:rFonts w:eastAsia="宋体"/>
                <w:sz w:val="20"/>
                <w:szCs w:val="20"/>
              </w:rPr>
              <w:t xml:space="preserve">Option 2 is preferred. </w:t>
            </w:r>
          </w:p>
        </w:tc>
      </w:tr>
      <w:tr w:rsidR="00D73CE0" w:rsidRPr="003048E7" w14:paraId="1EC004ED" w14:textId="77777777" w:rsidTr="008C1B8A">
        <w:trPr>
          <w:trHeight w:val="436"/>
        </w:trPr>
        <w:tc>
          <w:tcPr>
            <w:tcW w:w="2075" w:type="dxa"/>
            <w:vAlign w:val="center"/>
          </w:tcPr>
          <w:p w14:paraId="5A03810C" w14:textId="7490C030" w:rsidR="00D73CE0" w:rsidRDefault="00D73CE0" w:rsidP="002074EF">
            <w:pPr>
              <w:snapToGrid w:val="0"/>
              <w:rPr>
                <w:rFonts w:eastAsiaTheme="minorEastAsia"/>
                <w:iCs/>
                <w:sz w:val="20"/>
                <w:szCs w:val="20"/>
              </w:rPr>
            </w:pPr>
            <w:r>
              <w:rPr>
                <w:rFonts w:eastAsiaTheme="minorEastAsia"/>
                <w:iCs/>
                <w:sz w:val="20"/>
                <w:szCs w:val="20"/>
              </w:rPr>
              <w:t>Nokia/NSB</w:t>
            </w:r>
          </w:p>
        </w:tc>
        <w:tc>
          <w:tcPr>
            <w:tcW w:w="7508" w:type="dxa"/>
            <w:vAlign w:val="center"/>
          </w:tcPr>
          <w:p w14:paraId="537A87FE" w14:textId="4936FD79" w:rsidR="00D73CE0" w:rsidRDefault="00D73CE0" w:rsidP="002074EF">
            <w:pPr>
              <w:snapToGrid w:val="0"/>
              <w:rPr>
                <w:rFonts w:eastAsia="宋体"/>
                <w:sz w:val="20"/>
                <w:szCs w:val="20"/>
              </w:rPr>
            </w:pPr>
            <w:r>
              <w:rPr>
                <w:rFonts w:eastAsia="宋体"/>
                <w:sz w:val="20"/>
                <w:szCs w:val="20"/>
              </w:rPr>
              <w:t>We prefer option 3.</w:t>
            </w:r>
          </w:p>
        </w:tc>
      </w:tr>
      <w:tr w:rsidR="00382C21" w:rsidRPr="003048E7" w14:paraId="54B431E6" w14:textId="77777777" w:rsidTr="008C1B8A">
        <w:trPr>
          <w:trHeight w:val="436"/>
        </w:trPr>
        <w:tc>
          <w:tcPr>
            <w:tcW w:w="2075" w:type="dxa"/>
            <w:vAlign w:val="center"/>
          </w:tcPr>
          <w:p w14:paraId="6F47D74A" w14:textId="42945CF3" w:rsidR="00382C21" w:rsidRDefault="00382C21" w:rsidP="002074EF">
            <w:pPr>
              <w:snapToGrid w:val="0"/>
              <w:rPr>
                <w:rFonts w:eastAsiaTheme="minorEastAsia"/>
                <w:iCs/>
                <w:sz w:val="20"/>
                <w:szCs w:val="20"/>
              </w:rPr>
            </w:pPr>
            <w:r>
              <w:rPr>
                <w:rFonts w:eastAsiaTheme="minorEastAsia"/>
                <w:iCs/>
                <w:sz w:val="20"/>
                <w:szCs w:val="20"/>
              </w:rPr>
              <w:t>Apple</w:t>
            </w:r>
          </w:p>
        </w:tc>
        <w:tc>
          <w:tcPr>
            <w:tcW w:w="7508" w:type="dxa"/>
            <w:vAlign w:val="center"/>
          </w:tcPr>
          <w:p w14:paraId="321B19A9" w14:textId="7C7A7803" w:rsidR="00382C21" w:rsidRDefault="00382C21" w:rsidP="002074EF">
            <w:pPr>
              <w:snapToGrid w:val="0"/>
              <w:rPr>
                <w:rFonts w:eastAsia="宋体"/>
                <w:sz w:val="20"/>
                <w:szCs w:val="20"/>
              </w:rPr>
            </w:pPr>
            <w:r>
              <w:rPr>
                <w:rFonts w:eastAsia="宋体"/>
                <w:sz w:val="20"/>
                <w:szCs w:val="20"/>
              </w:rPr>
              <w:t>Option 2</w:t>
            </w:r>
          </w:p>
        </w:tc>
      </w:tr>
      <w:tr w:rsidR="008B27F5" w:rsidRPr="003048E7" w14:paraId="3DB4ABC2" w14:textId="77777777" w:rsidTr="008C1B8A">
        <w:trPr>
          <w:trHeight w:val="436"/>
        </w:trPr>
        <w:tc>
          <w:tcPr>
            <w:tcW w:w="2075" w:type="dxa"/>
            <w:vAlign w:val="center"/>
          </w:tcPr>
          <w:p w14:paraId="274BCB76" w14:textId="2EDC99F2" w:rsidR="008B27F5" w:rsidRDefault="008B27F5" w:rsidP="002074EF">
            <w:pPr>
              <w:snapToGrid w:val="0"/>
              <w:rPr>
                <w:rFonts w:eastAsiaTheme="minorEastAsia"/>
                <w:iCs/>
                <w:sz w:val="20"/>
                <w:szCs w:val="20"/>
              </w:rPr>
            </w:pPr>
            <w:r>
              <w:rPr>
                <w:rFonts w:eastAsiaTheme="minorEastAsia"/>
                <w:iCs/>
                <w:sz w:val="20"/>
                <w:szCs w:val="20"/>
              </w:rPr>
              <w:t>Qualcomm</w:t>
            </w:r>
          </w:p>
        </w:tc>
        <w:tc>
          <w:tcPr>
            <w:tcW w:w="7508" w:type="dxa"/>
            <w:vAlign w:val="center"/>
          </w:tcPr>
          <w:p w14:paraId="21C92C49" w14:textId="7D2E755A" w:rsidR="008B27F5" w:rsidRDefault="008B27F5" w:rsidP="002074EF">
            <w:pPr>
              <w:snapToGrid w:val="0"/>
              <w:rPr>
                <w:rFonts w:eastAsia="宋体"/>
                <w:sz w:val="20"/>
                <w:szCs w:val="20"/>
              </w:rPr>
            </w:pPr>
            <w:r>
              <w:rPr>
                <w:rFonts w:eastAsia="宋体"/>
                <w:sz w:val="20"/>
                <w:szCs w:val="20"/>
              </w:rPr>
              <w:t>Option 3</w:t>
            </w:r>
          </w:p>
        </w:tc>
      </w:tr>
    </w:tbl>
    <w:p w14:paraId="53DEA5B2" w14:textId="77777777" w:rsidR="00154A9F" w:rsidRPr="00BF090C" w:rsidRDefault="00154A9F">
      <w:pPr>
        <w:snapToGrid w:val="0"/>
        <w:rPr>
          <w:lang w:val="en-GB"/>
        </w:rPr>
      </w:pPr>
    </w:p>
    <w:p w14:paraId="1F8787FD"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14:paraId="2D78C516"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3C17D2D9" w14:textId="77777777">
        <w:tc>
          <w:tcPr>
            <w:tcW w:w="1129" w:type="dxa"/>
          </w:tcPr>
          <w:p w14:paraId="0D2D9E1C"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2A1745BB" w14:textId="77777777" w:rsidR="00154A9F" w:rsidRDefault="001A2093">
            <w:pPr>
              <w:snapToGrid w:val="0"/>
              <w:rPr>
                <w:sz w:val="20"/>
                <w:szCs w:val="20"/>
              </w:rPr>
            </w:pPr>
            <w:r>
              <w:rPr>
                <w:rFonts w:eastAsiaTheme="minorEastAsia"/>
                <w:sz w:val="20"/>
                <w:szCs w:val="20"/>
              </w:rPr>
              <w:t>P</w:t>
            </w:r>
            <w:r>
              <w:rPr>
                <w:sz w:val="20"/>
                <w:szCs w:val="20"/>
              </w:rPr>
              <w:t xml:space="preserve">roposal 10: The TRP reports whether one reported RTOA value is obtained from SRS resource aggregation. </w:t>
            </w:r>
          </w:p>
          <w:p w14:paraId="59DADB31" w14:textId="77777777" w:rsidR="00154A9F" w:rsidRDefault="001A2093">
            <w:pPr>
              <w:snapToGrid w:val="0"/>
              <w:rPr>
                <w:sz w:val="20"/>
                <w:szCs w:val="20"/>
              </w:rPr>
            </w:pPr>
            <w:r>
              <w:rPr>
                <w:sz w:val="20"/>
                <w:szCs w:val="20"/>
              </w:rPr>
              <w:t xml:space="preserve"> </w:t>
            </w:r>
          </w:p>
        </w:tc>
      </w:tr>
      <w:tr w:rsidR="00154A9F" w14:paraId="3D5B3F19" w14:textId="77777777">
        <w:tc>
          <w:tcPr>
            <w:tcW w:w="1129" w:type="dxa"/>
          </w:tcPr>
          <w:p w14:paraId="7900A5D2" w14:textId="77777777" w:rsidR="00154A9F" w:rsidRDefault="001A2093">
            <w:pPr>
              <w:tabs>
                <w:tab w:val="left" w:pos="1276"/>
              </w:tabs>
              <w:snapToGrid w:val="0"/>
              <w:rPr>
                <w:sz w:val="20"/>
                <w:szCs w:val="20"/>
                <w:lang w:val="en-GB"/>
              </w:rPr>
            </w:pPr>
            <w:r>
              <w:rPr>
                <w:sz w:val="20"/>
                <w:szCs w:val="20"/>
                <w:lang w:val="en-GB"/>
              </w:rPr>
              <w:t>Nokia</w:t>
            </w:r>
          </w:p>
        </w:tc>
        <w:tc>
          <w:tcPr>
            <w:tcW w:w="8221" w:type="dxa"/>
          </w:tcPr>
          <w:p w14:paraId="28E66513" w14:textId="77777777" w:rsidR="00154A9F" w:rsidRDefault="001A2093">
            <w:pPr>
              <w:snapToGrid w:val="0"/>
              <w:jc w:val="both"/>
              <w:rPr>
                <w:sz w:val="20"/>
                <w:szCs w:val="20"/>
              </w:rPr>
            </w:pPr>
            <w:r>
              <w:rPr>
                <w:bCs/>
                <w:sz w:val="20"/>
                <w:szCs w:val="20"/>
              </w:rPr>
              <w:t>Proposal 12:</w:t>
            </w:r>
            <w:r>
              <w:rPr>
                <w:sz w:val="20"/>
                <w:szCs w:val="20"/>
              </w:rPr>
              <w:t xml:space="preserve"> If the reporting of RSRP per component carrier is default, no need to report a joint RSRP across CCs.</w:t>
            </w:r>
          </w:p>
          <w:p w14:paraId="29C04014" w14:textId="77777777" w:rsidR="00154A9F" w:rsidRDefault="001A2093">
            <w:pPr>
              <w:snapToGrid w:val="0"/>
              <w:rPr>
                <w:sz w:val="20"/>
                <w:szCs w:val="20"/>
              </w:rPr>
            </w:pPr>
            <w:r>
              <w:rPr>
                <w:bCs/>
                <w:sz w:val="20"/>
                <w:szCs w:val="20"/>
              </w:rPr>
              <w:t>Proposal 13</w:t>
            </w:r>
            <w:r>
              <w:rPr>
                <w:sz w:val="20"/>
                <w:szCs w:val="20"/>
              </w:rPr>
              <w:t>: Support in a measurement report for the TRP to indicate whether/which carriers are aggregated for the joint SRS measurement.</w:t>
            </w:r>
          </w:p>
          <w:p w14:paraId="4F66FF41" w14:textId="77777777" w:rsidR="00154A9F" w:rsidRDefault="00154A9F">
            <w:pPr>
              <w:snapToGrid w:val="0"/>
              <w:rPr>
                <w:sz w:val="20"/>
                <w:szCs w:val="20"/>
              </w:rPr>
            </w:pPr>
          </w:p>
        </w:tc>
      </w:tr>
      <w:tr w:rsidR="00154A9F" w14:paraId="6FCABC39" w14:textId="77777777">
        <w:tc>
          <w:tcPr>
            <w:tcW w:w="1129" w:type="dxa"/>
          </w:tcPr>
          <w:p w14:paraId="70907DCB" w14:textId="77777777" w:rsidR="00154A9F" w:rsidRDefault="001A2093">
            <w:pPr>
              <w:tabs>
                <w:tab w:val="left" w:pos="1276"/>
              </w:tabs>
              <w:snapToGrid w:val="0"/>
              <w:rPr>
                <w:sz w:val="20"/>
                <w:szCs w:val="20"/>
                <w:lang w:val="en-GB"/>
              </w:rPr>
            </w:pPr>
            <w:r>
              <w:rPr>
                <w:sz w:val="20"/>
                <w:szCs w:val="20"/>
                <w:lang w:val="en-GB"/>
              </w:rPr>
              <w:t>QC</w:t>
            </w:r>
          </w:p>
        </w:tc>
        <w:tc>
          <w:tcPr>
            <w:tcW w:w="8221" w:type="dxa"/>
          </w:tcPr>
          <w:p w14:paraId="7236BB2C" w14:textId="77777777" w:rsidR="00154A9F" w:rsidRDefault="001A2093">
            <w:pPr>
              <w:snapToGrid w:val="0"/>
              <w:rPr>
                <w:bCs/>
                <w:sz w:val="20"/>
                <w:szCs w:val="20"/>
              </w:rPr>
            </w:pPr>
            <w:r>
              <w:rPr>
                <w:bCs/>
                <w:sz w:val="20"/>
                <w:szCs w:val="20"/>
              </w:rPr>
              <w:t>Proposal 13: With regards to the SRS carrier aggregation indication, support a TRP to report multiple SRS resource IDs associated with a single measurement to indicate which SRS resources are aggregated for the measurement.</w:t>
            </w:r>
          </w:p>
          <w:p w14:paraId="38B76C83" w14:textId="77777777" w:rsidR="00154A9F" w:rsidRDefault="00154A9F">
            <w:pPr>
              <w:snapToGrid w:val="0"/>
              <w:rPr>
                <w:bCs/>
                <w:sz w:val="20"/>
                <w:szCs w:val="20"/>
              </w:rPr>
            </w:pPr>
          </w:p>
        </w:tc>
      </w:tr>
      <w:tr w:rsidR="00154A9F" w14:paraId="3EC87210" w14:textId="77777777">
        <w:tc>
          <w:tcPr>
            <w:tcW w:w="1129" w:type="dxa"/>
          </w:tcPr>
          <w:p w14:paraId="4FA3C05B" w14:textId="77777777" w:rsidR="00154A9F" w:rsidRDefault="001A2093">
            <w:pPr>
              <w:tabs>
                <w:tab w:val="left" w:pos="1276"/>
              </w:tabs>
              <w:snapToGrid w:val="0"/>
              <w:rPr>
                <w:sz w:val="20"/>
                <w:szCs w:val="20"/>
                <w:lang w:val="en-GB"/>
              </w:rPr>
            </w:pPr>
            <w:r>
              <w:rPr>
                <w:sz w:val="20"/>
                <w:szCs w:val="20"/>
                <w:lang w:val="en-GB"/>
              </w:rPr>
              <w:t>Ericsson</w:t>
            </w:r>
          </w:p>
        </w:tc>
        <w:tc>
          <w:tcPr>
            <w:tcW w:w="8221" w:type="dxa"/>
          </w:tcPr>
          <w:p w14:paraId="58174164"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13</w:t>
            </w:r>
          </w:p>
          <w:p w14:paraId="0F348D78"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lastRenderedPageBreak/>
              <w:t>The UE can indicate to gNB one UE Tx TEG ID for the SRS in just one of the two or three carriers that can be aggregated. It is understood that the same Tx TEG ID applies to all aggregated carriers.</w:t>
            </w:r>
          </w:p>
          <w:p w14:paraId="6E23FCE6"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14</w:t>
            </w:r>
          </w:p>
          <w:p w14:paraId="75A9E841"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14:paraId="12400A9D"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20</w:t>
            </w:r>
          </w:p>
          <w:p w14:paraId="3DE3EC65"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gNB can aggregate SRS resources for a SRS joint measurement according to the linking information. </w:t>
            </w:r>
          </w:p>
          <w:p w14:paraId="6BF0C3D8"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21</w:t>
            </w:r>
          </w:p>
          <w:p w14:paraId="0E96178E"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 xml:space="preserve">In NR Rel-18, the gNB in a measurement report indicates which SRS resources are aggregated (i.e., which SRS resource pairs or triplets are aggregated can be indicated in the report). </w:t>
            </w:r>
          </w:p>
          <w:p w14:paraId="2F124D39" w14:textId="77777777" w:rsidR="00154A9F" w:rsidRDefault="001A2093">
            <w:pPr>
              <w:pStyle w:val="Proposal"/>
              <w:tabs>
                <w:tab w:val="clear" w:pos="1701"/>
              </w:tabs>
              <w:snapToGrid w:val="0"/>
              <w:spacing w:before="100" w:beforeAutospacing="1"/>
              <w:rPr>
                <w:rFonts w:ascii="Times New Roman" w:hAnsi="Times New Roman" w:cs="Times New Roman"/>
                <w:b w:val="0"/>
                <w:sz w:val="20"/>
                <w:szCs w:val="20"/>
              </w:rPr>
            </w:pPr>
            <w:r>
              <w:rPr>
                <w:rFonts w:ascii="Times New Roman" w:hAnsi="Times New Roman" w:cs="Times New Roman"/>
                <w:b w:val="0"/>
                <w:sz w:val="20"/>
                <w:szCs w:val="20"/>
              </w:rPr>
              <w:t>Proposal 19</w:t>
            </w:r>
          </w:p>
          <w:p w14:paraId="6C2944BE" w14:textId="77777777" w:rsidR="00154A9F" w:rsidRDefault="001A2093">
            <w:pPr>
              <w:snapToGrid w:val="0"/>
              <w:rPr>
                <w:sz w:val="20"/>
                <w:szCs w:val="20"/>
              </w:rPr>
            </w:pPr>
            <w:r>
              <w:rPr>
                <w:sz w:val="20"/>
                <w:szCs w:val="20"/>
              </w:rPr>
              <w:t>In NR Rel-18, support one RSRP measurement and one RSRPP measurement per path for the SRS resources across aggregated carriers in a measurement report element.</w:t>
            </w:r>
          </w:p>
          <w:p w14:paraId="063F2058" w14:textId="77777777" w:rsidR="00154A9F" w:rsidRDefault="00154A9F">
            <w:pPr>
              <w:snapToGrid w:val="0"/>
              <w:rPr>
                <w:bCs/>
                <w:sz w:val="20"/>
                <w:szCs w:val="20"/>
              </w:rPr>
            </w:pPr>
          </w:p>
        </w:tc>
      </w:tr>
      <w:tr w:rsidR="00154A9F" w14:paraId="64674F29" w14:textId="77777777">
        <w:tc>
          <w:tcPr>
            <w:tcW w:w="1129" w:type="dxa"/>
          </w:tcPr>
          <w:p w14:paraId="2ACC9C17" w14:textId="77777777" w:rsidR="00154A9F" w:rsidRDefault="001A2093">
            <w:pPr>
              <w:tabs>
                <w:tab w:val="left" w:pos="1276"/>
              </w:tabs>
              <w:snapToGrid w:val="0"/>
              <w:rPr>
                <w:sz w:val="20"/>
                <w:szCs w:val="20"/>
                <w:lang w:val="en-GB"/>
              </w:rPr>
            </w:pPr>
            <w:r>
              <w:rPr>
                <w:sz w:val="20"/>
                <w:szCs w:val="20"/>
                <w:lang w:val="en-GB"/>
              </w:rPr>
              <w:lastRenderedPageBreak/>
              <w:t>CATT</w:t>
            </w:r>
          </w:p>
        </w:tc>
        <w:tc>
          <w:tcPr>
            <w:tcW w:w="8221" w:type="dxa"/>
          </w:tcPr>
          <w:p w14:paraId="068CF4C0" w14:textId="77777777" w:rsidR="00154A9F" w:rsidRDefault="001A2093">
            <w:pPr>
              <w:snapToGrid w:val="0"/>
              <w:spacing w:after="120"/>
              <w:jc w:val="both"/>
              <w:rPr>
                <w:bCs/>
                <w:sz w:val="20"/>
                <w:szCs w:val="20"/>
              </w:rPr>
            </w:pPr>
            <w:r>
              <w:rPr>
                <w:bCs/>
                <w:sz w:val="20"/>
                <w:szCs w:val="20"/>
              </w:rPr>
              <w:t xml:space="preserve">Proposal 10: </w:t>
            </w:r>
            <w:r>
              <w:rPr>
                <w:rFonts w:eastAsia="宋体"/>
                <w:bCs/>
                <w:sz w:val="20"/>
                <w:szCs w:val="20"/>
              </w:rPr>
              <w:t xml:space="preserve">There is no need to report </w:t>
            </w:r>
            <w:r>
              <w:rPr>
                <w:bCs/>
                <w:sz w:val="20"/>
                <w:szCs w:val="20"/>
              </w:rPr>
              <w:t>RSRP, RSRPP for the SRS resources across aggregated carriers.</w:t>
            </w:r>
          </w:p>
          <w:p w14:paraId="68962DC8" w14:textId="77777777" w:rsidR="00154A9F" w:rsidRDefault="001A2093">
            <w:pPr>
              <w:snapToGrid w:val="0"/>
              <w:spacing w:after="120"/>
              <w:jc w:val="both"/>
              <w:rPr>
                <w:bCs/>
                <w:sz w:val="20"/>
                <w:szCs w:val="20"/>
              </w:rPr>
            </w:pPr>
            <w:r>
              <w:rPr>
                <w:bCs/>
                <w:sz w:val="20"/>
                <w:szCs w:val="20"/>
              </w:rPr>
              <w:t xml:space="preserve">Proposal 11: </w:t>
            </w:r>
            <w:r>
              <w:rPr>
                <w:rFonts w:eastAsia="等线"/>
                <w:bCs/>
                <w:sz w:val="20"/>
                <w:szCs w:val="20"/>
              </w:rPr>
              <w:t xml:space="preserve">In a measurement report, SRS aggregation indication is supported </w:t>
            </w:r>
            <w:r>
              <w:rPr>
                <w:bCs/>
                <w:sz w:val="20"/>
                <w:szCs w:val="20"/>
              </w:rPr>
              <w:t xml:space="preserve">to indicate whether/which </w:t>
            </w:r>
            <w:r>
              <w:rPr>
                <w:sz w:val="20"/>
                <w:szCs w:val="20"/>
              </w:rPr>
              <w:t xml:space="preserve">carriers </w:t>
            </w:r>
            <w:r>
              <w:rPr>
                <w:bCs/>
                <w:sz w:val="20"/>
                <w:szCs w:val="20"/>
              </w:rPr>
              <w:t>are aggregated for the SRS measurement.</w:t>
            </w:r>
          </w:p>
        </w:tc>
      </w:tr>
      <w:tr w:rsidR="00154A9F" w14:paraId="0246E50C" w14:textId="77777777">
        <w:tc>
          <w:tcPr>
            <w:tcW w:w="1129" w:type="dxa"/>
          </w:tcPr>
          <w:p w14:paraId="6A54BB3F"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4FA05A8B" w14:textId="77777777" w:rsidR="00154A9F" w:rsidRDefault="001A2093">
            <w:pPr>
              <w:snapToGrid w:val="0"/>
              <w:jc w:val="both"/>
              <w:rPr>
                <w:bCs/>
                <w:iCs/>
                <w:sz w:val="20"/>
                <w:szCs w:val="20"/>
              </w:rPr>
            </w:pPr>
            <w:r>
              <w:rPr>
                <w:bCs/>
                <w:iCs/>
                <w:sz w:val="20"/>
                <w:szCs w:val="20"/>
              </w:rPr>
              <w:t>Proposal 17: For measurement and feedback with SRS bandwidth aggregation:</w:t>
            </w:r>
          </w:p>
          <w:p w14:paraId="55BE6D99" w14:textId="77777777" w:rsidR="00154A9F" w:rsidRDefault="001A2093">
            <w:pPr>
              <w:pStyle w:val="52"/>
              <w:widowControl/>
              <w:numPr>
                <w:ilvl w:val="0"/>
                <w:numId w:val="7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In the measurement report, a SRS group ID may be used to indicate the SRSs that are aggregated for measurement. The RSRP and RSRPP reports may include signaling that indicates if they are measured per SRS, jointly or both.</w:t>
            </w:r>
          </w:p>
          <w:p w14:paraId="057F5E07" w14:textId="77777777" w:rsidR="00154A9F" w:rsidRDefault="001A2093">
            <w:pPr>
              <w:pStyle w:val="52"/>
              <w:widowControl/>
              <w:numPr>
                <w:ilvl w:val="0"/>
                <w:numId w:val="78"/>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The LMF request to the gNB includes a SRS group ID can be used to indicate that the  TRP performs joint measurement across the aggregated PFLs. </w:t>
            </w:r>
          </w:p>
        </w:tc>
      </w:tr>
      <w:tr w:rsidR="00154A9F" w14:paraId="6B2C8426" w14:textId="77777777">
        <w:tc>
          <w:tcPr>
            <w:tcW w:w="1129" w:type="dxa"/>
          </w:tcPr>
          <w:p w14:paraId="74CDC12B" w14:textId="77777777" w:rsidR="00154A9F" w:rsidRDefault="001A2093">
            <w:pPr>
              <w:tabs>
                <w:tab w:val="left" w:pos="1276"/>
              </w:tabs>
              <w:snapToGrid w:val="0"/>
              <w:rPr>
                <w:sz w:val="20"/>
                <w:szCs w:val="20"/>
                <w:lang w:val="en-GB"/>
              </w:rPr>
            </w:pPr>
            <w:r>
              <w:rPr>
                <w:sz w:val="20"/>
                <w:szCs w:val="20"/>
                <w:lang w:val="en-GB"/>
              </w:rPr>
              <w:t>Samsung</w:t>
            </w:r>
          </w:p>
        </w:tc>
        <w:tc>
          <w:tcPr>
            <w:tcW w:w="8221" w:type="dxa"/>
          </w:tcPr>
          <w:p w14:paraId="1478773A" w14:textId="77777777" w:rsidR="00154A9F" w:rsidRDefault="001A2093">
            <w:pPr>
              <w:snapToGrid w:val="0"/>
              <w:ind w:firstLine="231"/>
              <w:rPr>
                <w:sz w:val="20"/>
                <w:szCs w:val="20"/>
              </w:rPr>
            </w:pPr>
            <w:r>
              <w:rPr>
                <w:sz w:val="20"/>
                <w:szCs w:val="20"/>
              </w:rPr>
              <w:t>Propose 6: Support UE and gNB sending to the LMF an aggregated PFLs/carriers indication associated with the measurements results to enhance the positioning accuracy.</w:t>
            </w:r>
          </w:p>
          <w:p w14:paraId="6C82A623" w14:textId="77777777" w:rsidR="00154A9F" w:rsidRDefault="00154A9F">
            <w:pPr>
              <w:snapToGrid w:val="0"/>
              <w:rPr>
                <w:bCs/>
                <w:sz w:val="20"/>
                <w:szCs w:val="20"/>
              </w:rPr>
            </w:pPr>
          </w:p>
        </w:tc>
      </w:tr>
      <w:tr w:rsidR="00154A9F" w14:paraId="14A283AE" w14:textId="77777777">
        <w:tc>
          <w:tcPr>
            <w:tcW w:w="1129" w:type="dxa"/>
          </w:tcPr>
          <w:p w14:paraId="25D69453" w14:textId="77777777" w:rsidR="00154A9F" w:rsidRDefault="001A2093">
            <w:pPr>
              <w:tabs>
                <w:tab w:val="left" w:pos="1276"/>
              </w:tabs>
              <w:snapToGrid w:val="0"/>
              <w:rPr>
                <w:sz w:val="20"/>
                <w:szCs w:val="20"/>
                <w:lang w:val="en-GB"/>
              </w:rPr>
            </w:pPr>
            <w:r>
              <w:rPr>
                <w:sz w:val="20"/>
                <w:szCs w:val="20"/>
                <w:lang w:val="en-GB"/>
              </w:rPr>
              <w:t>Lenovo</w:t>
            </w:r>
          </w:p>
        </w:tc>
        <w:tc>
          <w:tcPr>
            <w:tcW w:w="8221" w:type="dxa"/>
          </w:tcPr>
          <w:p w14:paraId="34050AFF" w14:textId="77777777" w:rsidR="00154A9F" w:rsidRDefault="001A2093">
            <w:pPr>
              <w:snapToGrid w:val="0"/>
              <w:jc w:val="both"/>
              <w:rPr>
                <w:bCs/>
                <w:iCs/>
                <w:sz w:val="20"/>
                <w:szCs w:val="20"/>
              </w:rPr>
            </w:pPr>
            <w:r>
              <w:rPr>
                <w:bCs/>
                <w:iCs/>
                <w:sz w:val="20"/>
                <w:szCs w:val="20"/>
              </w:rPr>
              <w:t xml:space="preserve">Proposal 4: In terms of reporting, support PFL/carrier indication for PRS/SRS measurement aggregation, respectively. </w:t>
            </w:r>
          </w:p>
          <w:p w14:paraId="4083A01E" w14:textId="77777777" w:rsidR="00154A9F" w:rsidRDefault="00154A9F">
            <w:pPr>
              <w:snapToGrid w:val="0"/>
              <w:ind w:firstLine="231"/>
              <w:rPr>
                <w:sz w:val="20"/>
                <w:szCs w:val="20"/>
                <w:lang w:eastAsia="ja-JP"/>
              </w:rPr>
            </w:pPr>
          </w:p>
        </w:tc>
      </w:tr>
      <w:tr w:rsidR="00154A9F" w14:paraId="6CF9FCE5" w14:textId="77777777">
        <w:tc>
          <w:tcPr>
            <w:tcW w:w="1129" w:type="dxa"/>
          </w:tcPr>
          <w:p w14:paraId="39A26973" w14:textId="77777777" w:rsidR="00154A9F" w:rsidRDefault="001A2093">
            <w:pPr>
              <w:tabs>
                <w:tab w:val="left" w:pos="1276"/>
              </w:tabs>
              <w:snapToGrid w:val="0"/>
              <w:rPr>
                <w:sz w:val="20"/>
                <w:szCs w:val="20"/>
                <w:lang w:val="en-GB"/>
              </w:rPr>
            </w:pPr>
            <w:r>
              <w:rPr>
                <w:sz w:val="20"/>
                <w:szCs w:val="20"/>
                <w:lang w:val="en-GB"/>
              </w:rPr>
              <w:t>xiaomi</w:t>
            </w:r>
          </w:p>
        </w:tc>
        <w:tc>
          <w:tcPr>
            <w:tcW w:w="8221" w:type="dxa"/>
          </w:tcPr>
          <w:p w14:paraId="26B4464F" w14:textId="77777777" w:rsidR="00154A9F" w:rsidRDefault="001A2093">
            <w:pPr>
              <w:pStyle w:val="3GPPAgreements"/>
              <w:snapToGrid w:val="0"/>
              <w:spacing w:before="0" w:after="120" w:line="256" w:lineRule="auto"/>
              <w:rPr>
                <w:sz w:val="20"/>
                <w:szCs w:val="20"/>
              </w:rPr>
            </w:pPr>
            <w:r>
              <w:rPr>
                <w:bCs/>
                <w:sz w:val="20"/>
                <w:szCs w:val="20"/>
              </w:rPr>
              <w:t xml:space="preserve">Proposal 11: Enhance LMF measurement ID to associate with multiple SRS configuration respective to different carrier, or to associate with a link ID configured to SRS across the aggregated carriers. </w:t>
            </w:r>
          </w:p>
        </w:tc>
      </w:tr>
      <w:tr w:rsidR="00154A9F" w14:paraId="0F3D7094" w14:textId="77777777">
        <w:tc>
          <w:tcPr>
            <w:tcW w:w="1129" w:type="dxa"/>
          </w:tcPr>
          <w:p w14:paraId="4D67BFDF" w14:textId="77777777" w:rsidR="00154A9F" w:rsidRDefault="001A2093">
            <w:pPr>
              <w:tabs>
                <w:tab w:val="left" w:pos="1276"/>
              </w:tabs>
              <w:snapToGrid w:val="0"/>
              <w:rPr>
                <w:sz w:val="20"/>
                <w:szCs w:val="20"/>
                <w:lang w:val="en-GB"/>
              </w:rPr>
            </w:pPr>
            <w:r>
              <w:rPr>
                <w:sz w:val="20"/>
                <w:szCs w:val="20"/>
                <w:lang w:val="en-GB"/>
              </w:rPr>
              <w:t>Spreadtrum</w:t>
            </w:r>
          </w:p>
        </w:tc>
        <w:tc>
          <w:tcPr>
            <w:tcW w:w="8221" w:type="dxa"/>
          </w:tcPr>
          <w:p w14:paraId="2038B065" w14:textId="77777777" w:rsidR="00154A9F" w:rsidRDefault="001A2093">
            <w:pPr>
              <w:snapToGrid w:val="0"/>
              <w:rPr>
                <w:sz w:val="20"/>
                <w:szCs w:val="20"/>
              </w:rPr>
            </w:pPr>
            <w:r>
              <w:rPr>
                <w:sz w:val="20"/>
                <w:szCs w:val="20"/>
              </w:rPr>
              <w:t>Proposal 13: SRS carrier aggregation indication is reported along with the measurement results to indicate whether/which carriers are aggregated for the joint SRS measurement.</w:t>
            </w:r>
          </w:p>
          <w:p w14:paraId="39D3D920" w14:textId="77777777" w:rsidR="00154A9F" w:rsidRDefault="00154A9F">
            <w:pPr>
              <w:snapToGrid w:val="0"/>
              <w:jc w:val="both"/>
              <w:rPr>
                <w:bCs/>
                <w:iCs/>
                <w:sz w:val="20"/>
                <w:szCs w:val="20"/>
              </w:rPr>
            </w:pPr>
          </w:p>
        </w:tc>
      </w:tr>
      <w:tr w:rsidR="00154A9F" w14:paraId="153C1E25" w14:textId="77777777">
        <w:tc>
          <w:tcPr>
            <w:tcW w:w="1129" w:type="dxa"/>
          </w:tcPr>
          <w:p w14:paraId="431489F9" w14:textId="77777777" w:rsidR="00154A9F" w:rsidRDefault="001A2093">
            <w:pPr>
              <w:tabs>
                <w:tab w:val="left" w:pos="1276"/>
              </w:tabs>
              <w:snapToGrid w:val="0"/>
              <w:rPr>
                <w:sz w:val="20"/>
                <w:szCs w:val="20"/>
                <w:lang w:val="en-GB"/>
              </w:rPr>
            </w:pPr>
            <w:r>
              <w:rPr>
                <w:sz w:val="20"/>
                <w:szCs w:val="20"/>
                <w:lang w:val="en-GB"/>
              </w:rPr>
              <w:t>DOCOMO</w:t>
            </w:r>
          </w:p>
        </w:tc>
        <w:tc>
          <w:tcPr>
            <w:tcW w:w="8221" w:type="dxa"/>
          </w:tcPr>
          <w:p w14:paraId="05FDF5BE" w14:textId="77777777" w:rsidR="00154A9F" w:rsidRDefault="001A2093">
            <w:pPr>
              <w:snapToGrid w:val="0"/>
              <w:spacing w:afterLines="50" w:after="180"/>
              <w:rPr>
                <w:sz w:val="20"/>
                <w:szCs w:val="20"/>
              </w:rPr>
            </w:pPr>
            <w:r>
              <w:rPr>
                <w:sz w:val="20"/>
                <w:szCs w:val="20"/>
              </w:rPr>
              <w:t xml:space="preserve">Proposal 3: </w:t>
            </w:r>
          </w:p>
          <w:p w14:paraId="7AC93D28" w14:textId="77777777" w:rsidR="00154A9F" w:rsidRDefault="001A2093">
            <w:pPr>
              <w:snapToGrid w:val="0"/>
              <w:rPr>
                <w:sz w:val="20"/>
                <w:szCs w:val="20"/>
              </w:rPr>
            </w:pPr>
            <w:r>
              <w:rPr>
                <w:bCs/>
                <w:sz w:val="20"/>
                <w:szCs w:val="20"/>
              </w:rPr>
              <w:t>Consider introducing group ID providing aggregated DL-PRS/SRS resource (set) IDs.</w:t>
            </w:r>
          </w:p>
        </w:tc>
      </w:tr>
      <w:tr w:rsidR="00154A9F" w14:paraId="51ADD8BD" w14:textId="77777777">
        <w:tc>
          <w:tcPr>
            <w:tcW w:w="1129" w:type="dxa"/>
          </w:tcPr>
          <w:p w14:paraId="3E5D3999"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1977795A" w14:textId="77777777" w:rsidR="00154A9F" w:rsidRDefault="001A2093">
            <w:pPr>
              <w:snapToGrid w:val="0"/>
              <w:jc w:val="both"/>
              <w:rPr>
                <w:rFonts w:eastAsia="宋体"/>
                <w:sz w:val="20"/>
                <w:szCs w:val="20"/>
              </w:rPr>
            </w:pPr>
            <w:r>
              <w:rPr>
                <w:bCs/>
                <w:iCs/>
                <w:sz w:val="20"/>
                <w:szCs w:val="20"/>
                <w:lang w:bidi="ar"/>
              </w:rPr>
              <w:t>Proposal 11:</w:t>
            </w:r>
            <w:r>
              <w:rPr>
                <w:iCs/>
                <w:sz w:val="20"/>
                <w:szCs w:val="20"/>
                <w:lang w:bidi="ar"/>
              </w:rPr>
              <w:t xml:space="preserve"> </w:t>
            </w:r>
            <w:r>
              <w:rPr>
                <w:rFonts w:eastAsia="宋体"/>
                <w:sz w:val="20"/>
                <w:szCs w:val="20"/>
              </w:rPr>
              <w:t>Support joint measurement and report for the SRS resources across the aggregated carriers for UL-TDOA and Multi-RTT positioning methods</w:t>
            </w:r>
          </w:p>
          <w:p w14:paraId="17773236" w14:textId="77777777" w:rsidR="00154A9F" w:rsidRDefault="001A2093">
            <w:pPr>
              <w:pStyle w:val="afb"/>
              <w:numPr>
                <w:ilvl w:val="0"/>
                <w:numId w:val="36"/>
              </w:numPr>
              <w:snapToGrid w:val="0"/>
              <w:spacing w:after="0"/>
              <w:jc w:val="both"/>
              <w:rPr>
                <w:sz w:val="20"/>
              </w:rPr>
            </w:pPr>
            <w:r>
              <w:rPr>
                <w:sz w:val="20"/>
              </w:rPr>
              <w:lastRenderedPageBreak/>
              <w:t>Single joint RSRP or joint RSRPP is reported for the SRS resources across aggregated carriers</w:t>
            </w:r>
          </w:p>
          <w:p w14:paraId="52CE0427" w14:textId="77777777" w:rsidR="00154A9F" w:rsidRDefault="001A2093">
            <w:pPr>
              <w:pStyle w:val="afb"/>
              <w:numPr>
                <w:ilvl w:val="0"/>
                <w:numId w:val="36"/>
              </w:numPr>
              <w:snapToGrid w:val="0"/>
              <w:spacing w:after="0"/>
              <w:jc w:val="both"/>
              <w:rPr>
                <w:sz w:val="20"/>
              </w:rPr>
            </w:pPr>
            <w:r>
              <w:rPr>
                <w:rFonts w:eastAsia="等线"/>
                <w:sz w:val="20"/>
                <w:lang w:eastAsia="zh-CN"/>
              </w:rPr>
              <w:t xml:space="preserve">SRS carrier aggregation indication is reported along with the measurement results </w:t>
            </w:r>
            <w:r>
              <w:rPr>
                <w:sz w:val="20"/>
              </w:rPr>
              <w:t>to indicate whether/which carriers are aggregated for the joint SRS measurement</w:t>
            </w:r>
          </w:p>
          <w:p w14:paraId="44823165" w14:textId="77777777" w:rsidR="00154A9F" w:rsidRDefault="00154A9F">
            <w:pPr>
              <w:snapToGrid w:val="0"/>
              <w:jc w:val="both"/>
              <w:rPr>
                <w:bCs/>
                <w:iCs/>
                <w:sz w:val="20"/>
                <w:szCs w:val="20"/>
              </w:rPr>
            </w:pPr>
          </w:p>
        </w:tc>
      </w:tr>
    </w:tbl>
    <w:p w14:paraId="1560BDD4" w14:textId="77777777" w:rsidR="00154A9F" w:rsidRDefault="00154A9F">
      <w:pPr>
        <w:snapToGrid w:val="0"/>
        <w:rPr>
          <w:lang w:val="en-GB"/>
        </w:rPr>
      </w:pPr>
    </w:p>
    <w:p w14:paraId="3B5F2876" w14:textId="77777777" w:rsidR="00154A9F" w:rsidRDefault="00154A9F">
      <w:pPr>
        <w:snapToGrid w:val="0"/>
        <w:spacing w:before="120" w:after="120"/>
        <w:jc w:val="both"/>
        <w:rPr>
          <w:sz w:val="20"/>
          <w:szCs w:val="20"/>
          <w:lang w:bidi="ar"/>
        </w:rPr>
      </w:pPr>
    </w:p>
    <w:tbl>
      <w:tblPr>
        <w:tblStyle w:val="af4"/>
        <w:tblW w:w="0" w:type="auto"/>
        <w:tblLook w:val="04A0" w:firstRow="1" w:lastRow="0" w:firstColumn="1" w:lastColumn="0" w:noHBand="0" w:noVBand="1"/>
      </w:tblPr>
      <w:tblGrid>
        <w:gridCol w:w="9350"/>
      </w:tblGrid>
      <w:tr w:rsidR="00154A9F" w14:paraId="45C5A097" w14:textId="77777777">
        <w:tc>
          <w:tcPr>
            <w:tcW w:w="9576" w:type="dxa"/>
          </w:tcPr>
          <w:p w14:paraId="4CA0046B" w14:textId="77777777" w:rsidR="00154A9F" w:rsidRDefault="001A2093">
            <w:pPr>
              <w:snapToGrid w:val="0"/>
              <w:jc w:val="both"/>
              <w:rPr>
                <w:b/>
                <w:bCs/>
                <w:sz w:val="20"/>
                <w:szCs w:val="20"/>
                <w:u w:val="single"/>
              </w:rPr>
            </w:pPr>
            <w:r>
              <w:rPr>
                <w:b/>
                <w:bCs/>
                <w:sz w:val="20"/>
                <w:szCs w:val="20"/>
                <w:u w:val="single"/>
              </w:rPr>
              <w:t>Agreement</w:t>
            </w:r>
          </w:p>
          <w:p w14:paraId="31D656A3" w14:textId="77777777" w:rsidR="00154A9F" w:rsidRDefault="001A2093">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14:paraId="06C675EC" w14:textId="77777777" w:rsidR="00154A9F" w:rsidRDefault="001A2093">
            <w:pPr>
              <w:pStyle w:val="afb"/>
              <w:numPr>
                <w:ilvl w:val="0"/>
                <w:numId w:val="36"/>
              </w:numPr>
              <w:snapToGrid w:val="0"/>
              <w:spacing w:after="0"/>
              <w:jc w:val="both"/>
              <w:rPr>
                <w:sz w:val="20"/>
              </w:rPr>
            </w:pPr>
            <w:r>
              <w:rPr>
                <w:sz w:val="20"/>
              </w:rPr>
              <w:t>Single UL RTOA or gNB Rx-Tx time difference is reported for the SRS resources across aggregated carriers</w:t>
            </w:r>
          </w:p>
          <w:p w14:paraId="06A695E3" w14:textId="77777777" w:rsidR="00154A9F" w:rsidRDefault="001A2093">
            <w:pPr>
              <w:pStyle w:val="afb"/>
              <w:numPr>
                <w:ilvl w:val="1"/>
                <w:numId w:val="36"/>
              </w:numPr>
              <w:snapToGrid w:val="0"/>
              <w:spacing w:after="0"/>
              <w:jc w:val="both"/>
              <w:rPr>
                <w:sz w:val="20"/>
              </w:rPr>
            </w:pPr>
            <w:r>
              <w:rPr>
                <w:sz w:val="20"/>
              </w:rPr>
              <w:t>FFS: RSRP or RSRPP</w:t>
            </w:r>
          </w:p>
          <w:p w14:paraId="3FD0CCF4" w14:textId="77777777" w:rsidR="00154A9F" w:rsidRDefault="001A2093">
            <w:pPr>
              <w:pStyle w:val="afb"/>
              <w:numPr>
                <w:ilvl w:val="0"/>
                <w:numId w:val="36"/>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14:paraId="48537BEA" w14:textId="77777777" w:rsidR="00154A9F" w:rsidRDefault="001A2093">
            <w:pPr>
              <w:pStyle w:val="afb"/>
              <w:numPr>
                <w:ilvl w:val="0"/>
                <w:numId w:val="36"/>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tc>
      </w:tr>
    </w:tbl>
    <w:p w14:paraId="49AE9FDD" w14:textId="77777777" w:rsidR="00154A9F" w:rsidRDefault="00154A9F">
      <w:pPr>
        <w:snapToGrid w:val="0"/>
        <w:rPr>
          <w:lang w:val="en-GB"/>
        </w:rPr>
      </w:pPr>
    </w:p>
    <w:p w14:paraId="4B37C769"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35E9F717" w14:textId="77777777" w:rsidR="00154A9F" w:rsidRDefault="001A2093">
      <w:pPr>
        <w:snapToGrid w:val="0"/>
        <w:spacing w:before="180" w:after="180"/>
        <w:jc w:val="both"/>
        <w:rPr>
          <w:bCs/>
          <w:sz w:val="20"/>
          <w:szCs w:val="20"/>
        </w:rPr>
      </w:pPr>
      <w:r>
        <w:rPr>
          <w:b/>
          <w:sz w:val="20"/>
          <w:szCs w:val="20"/>
          <w:lang w:val="en-GB"/>
        </w:rPr>
        <w:t>FL comments:</w:t>
      </w:r>
      <w:r>
        <w:rPr>
          <w:bCs/>
          <w:sz w:val="20"/>
          <w:szCs w:val="20"/>
        </w:rPr>
        <w:t xml:space="preserve"> The proposal is similar as DL. The proposal 3.3-1 is suggested based on majority view. </w:t>
      </w:r>
    </w:p>
    <w:p w14:paraId="6BB8EF11" w14:textId="77777777" w:rsidR="00154A9F" w:rsidRDefault="001A2093">
      <w:pPr>
        <w:pStyle w:val="afb"/>
        <w:numPr>
          <w:ilvl w:val="0"/>
          <w:numId w:val="39"/>
        </w:numPr>
        <w:snapToGrid w:val="0"/>
        <w:jc w:val="both"/>
        <w:rPr>
          <w:sz w:val="20"/>
        </w:rPr>
      </w:pPr>
      <w:r>
        <w:rPr>
          <w:sz w:val="20"/>
        </w:rPr>
        <w:t xml:space="preserve">Single </w:t>
      </w:r>
      <w:r>
        <w:rPr>
          <w:rFonts w:eastAsia="Times New Roman" w:hint="eastAsia"/>
          <w:sz w:val="20"/>
          <w:lang w:eastAsia="zh-CN"/>
        </w:rPr>
        <w:t>RSRP</w:t>
      </w:r>
      <w:r>
        <w:rPr>
          <w:sz w:val="20"/>
        </w:rPr>
        <w:t xml:space="preserve"> or RSRPP is reported for the SRS resources across aggregated carriers</w:t>
      </w:r>
    </w:p>
    <w:p w14:paraId="30B8447B" w14:textId="77777777" w:rsidR="00154A9F" w:rsidRDefault="001A2093">
      <w:pPr>
        <w:pStyle w:val="afb"/>
        <w:numPr>
          <w:ilvl w:val="1"/>
          <w:numId w:val="39"/>
        </w:numPr>
        <w:snapToGrid w:val="0"/>
        <w:jc w:val="both"/>
        <w:rPr>
          <w:sz w:val="20"/>
        </w:rPr>
      </w:pPr>
      <w:r>
        <w:rPr>
          <w:sz w:val="20"/>
        </w:rPr>
        <w:t>Yes: ZTE, Ericsson, OPPO, Apple</w:t>
      </w:r>
    </w:p>
    <w:p w14:paraId="2827EC57" w14:textId="77777777" w:rsidR="00154A9F" w:rsidRDefault="001A2093">
      <w:pPr>
        <w:pStyle w:val="afb"/>
        <w:numPr>
          <w:ilvl w:val="1"/>
          <w:numId w:val="39"/>
        </w:numPr>
        <w:snapToGrid w:val="0"/>
        <w:jc w:val="both"/>
        <w:rPr>
          <w:sz w:val="20"/>
        </w:rPr>
      </w:pPr>
      <w:r>
        <w:rPr>
          <w:sz w:val="20"/>
        </w:rPr>
        <w:t xml:space="preserve">No: CATT, Nokia </w:t>
      </w:r>
    </w:p>
    <w:p w14:paraId="1EA28E4A" w14:textId="77777777" w:rsidR="00154A9F" w:rsidRDefault="001A2093">
      <w:pPr>
        <w:pStyle w:val="afb"/>
        <w:numPr>
          <w:ilvl w:val="0"/>
          <w:numId w:val="39"/>
        </w:numPr>
        <w:snapToGrid w:val="0"/>
        <w:jc w:val="both"/>
        <w:rPr>
          <w:sz w:val="20"/>
        </w:rPr>
      </w:pPr>
      <w:r>
        <w:rPr>
          <w:sz w:val="20"/>
        </w:rPr>
        <w:t xml:space="preserve">Support </w:t>
      </w:r>
      <w:r>
        <w:rPr>
          <w:rFonts w:eastAsia="等线"/>
          <w:sz w:val="20"/>
          <w:lang w:eastAsia="zh-CN"/>
        </w:rPr>
        <w:t>SRS carrier aggregation indication</w:t>
      </w:r>
      <w:r>
        <w:rPr>
          <w:sz w:val="20"/>
        </w:rPr>
        <w:t xml:space="preserve"> along with the measurement results</w:t>
      </w:r>
    </w:p>
    <w:p w14:paraId="5D3967B3" w14:textId="77777777" w:rsidR="00154A9F" w:rsidRDefault="001A2093">
      <w:pPr>
        <w:pStyle w:val="afb"/>
        <w:numPr>
          <w:ilvl w:val="1"/>
          <w:numId w:val="39"/>
        </w:numPr>
        <w:snapToGrid w:val="0"/>
        <w:jc w:val="both"/>
        <w:rPr>
          <w:sz w:val="20"/>
        </w:rPr>
      </w:pPr>
      <w:r>
        <w:rPr>
          <w:sz w:val="20"/>
        </w:rPr>
        <w:t>Yes: ZTE, OPPO, vivo, QC, CATT, Nokia, Apple, Samsung, Lenovo, Spreadtrum, xiaomi, DOCOMO</w:t>
      </w:r>
    </w:p>
    <w:p w14:paraId="7E4C2E6B" w14:textId="77777777" w:rsidR="00154A9F" w:rsidRDefault="001A2093">
      <w:pPr>
        <w:pStyle w:val="afb"/>
        <w:numPr>
          <w:ilvl w:val="1"/>
          <w:numId w:val="39"/>
        </w:numPr>
        <w:snapToGrid w:val="0"/>
        <w:jc w:val="both"/>
        <w:rPr>
          <w:sz w:val="20"/>
        </w:rPr>
      </w:pPr>
      <w:r>
        <w:rPr>
          <w:sz w:val="20"/>
        </w:rPr>
        <w:t>No: Ericsson</w:t>
      </w:r>
    </w:p>
    <w:p w14:paraId="4B9DAA65" w14:textId="77777777" w:rsidR="00154A9F" w:rsidRDefault="00154A9F">
      <w:pPr>
        <w:snapToGrid w:val="0"/>
        <w:spacing w:before="180" w:after="180"/>
        <w:rPr>
          <w:b/>
          <w:bCs/>
          <w:sz w:val="20"/>
          <w:szCs w:val="20"/>
        </w:rPr>
      </w:pPr>
    </w:p>
    <w:p w14:paraId="7A9EB157" w14:textId="77777777" w:rsidR="00154A9F" w:rsidRDefault="001A2093">
      <w:pPr>
        <w:snapToGrid w:val="0"/>
        <w:spacing w:before="120" w:after="120"/>
        <w:jc w:val="both"/>
        <w:rPr>
          <w:rFonts w:eastAsia="宋体"/>
          <w:sz w:val="20"/>
          <w:szCs w:val="20"/>
        </w:rPr>
      </w:pPr>
      <w:r>
        <w:rPr>
          <w:b/>
          <w:bCs/>
          <w:sz w:val="20"/>
          <w:szCs w:val="20"/>
        </w:rPr>
        <w:t>Proposal 3.3-1:</w:t>
      </w:r>
      <w:r>
        <w:rPr>
          <w:rFonts w:eastAsia="宋体"/>
          <w:sz w:val="20"/>
          <w:szCs w:val="20"/>
        </w:rPr>
        <w:t xml:space="preserve"> For the SRS resources across aggregated carriers for UL-TDOA and Multi-RTT positioning methods</w:t>
      </w:r>
    </w:p>
    <w:p w14:paraId="35064FD7" w14:textId="77777777" w:rsidR="00154A9F" w:rsidRDefault="001A2093">
      <w:pPr>
        <w:pStyle w:val="afb"/>
        <w:numPr>
          <w:ilvl w:val="0"/>
          <w:numId w:val="36"/>
        </w:numPr>
        <w:snapToGrid w:val="0"/>
        <w:spacing w:before="120" w:after="120"/>
        <w:jc w:val="both"/>
        <w:rPr>
          <w:sz w:val="20"/>
        </w:rPr>
      </w:pPr>
      <w:r>
        <w:rPr>
          <w:sz w:val="20"/>
        </w:rPr>
        <w:t>Single RSRP or RSRPP is reported for the SRS resources across aggregated carriers</w:t>
      </w:r>
    </w:p>
    <w:p w14:paraId="4E31C10C" w14:textId="77777777" w:rsidR="00154A9F" w:rsidRDefault="001A2093">
      <w:pPr>
        <w:pStyle w:val="afb"/>
        <w:numPr>
          <w:ilvl w:val="0"/>
          <w:numId w:val="36"/>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to indicate whether/which carriers are aggregated for the joint SRS measurement</w:t>
      </w:r>
    </w:p>
    <w:p w14:paraId="65C7D04F" w14:textId="77777777" w:rsidR="00154A9F" w:rsidRDefault="00154A9F">
      <w:pPr>
        <w:pStyle w:val="afb"/>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154A9F" w14:paraId="6BC7B714" w14:textId="77777777">
        <w:trPr>
          <w:trHeight w:val="424"/>
        </w:trPr>
        <w:tc>
          <w:tcPr>
            <w:tcW w:w="2075" w:type="dxa"/>
            <w:vAlign w:val="center"/>
          </w:tcPr>
          <w:p w14:paraId="3D8F5691" w14:textId="77777777" w:rsidR="00154A9F" w:rsidRDefault="001A2093">
            <w:pPr>
              <w:snapToGrid w:val="0"/>
              <w:rPr>
                <w:b/>
                <w:iCs/>
                <w:sz w:val="18"/>
                <w:szCs w:val="18"/>
              </w:rPr>
            </w:pPr>
            <w:r>
              <w:rPr>
                <w:b/>
                <w:iCs/>
                <w:sz w:val="18"/>
                <w:szCs w:val="18"/>
              </w:rPr>
              <w:t>Company</w:t>
            </w:r>
          </w:p>
        </w:tc>
        <w:tc>
          <w:tcPr>
            <w:tcW w:w="7508" w:type="dxa"/>
            <w:vAlign w:val="center"/>
          </w:tcPr>
          <w:p w14:paraId="3EF8D9C9"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1BA2A300" w14:textId="77777777">
        <w:trPr>
          <w:trHeight w:val="424"/>
        </w:trPr>
        <w:tc>
          <w:tcPr>
            <w:tcW w:w="2075" w:type="dxa"/>
            <w:vAlign w:val="center"/>
          </w:tcPr>
          <w:p w14:paraId="67C769E8" w14:textId="77777777" w:rsidR="00154A9F" w:rsidRDefault="001A2093">
            <w:pPr>
              <w:snapToGrid w:val="0"/>
              <w:rPr>
                <w:bCs/>
                <w:iCs/>
                <w:sz w:val="18"/>
                <w:szCs w:val="18"/>
              </w:rPr>
            </w:pPr>
            <w:r>
              <w:rPr>
                <w:bCs/>
                <w:iCs/>
                <w:sz w:val="18"/>
                <w:szCs w:val="18"/>
              </w:rPr>
              <w:t>CATT</w:t>
            </w:r>
          </w:p>
        </w:tc>
        <w:tc>
          <w:tcPr>
            <w:tcW w:w="7508" w:type="dxa"/>
            <w:vAlign w:val="center"/>
          </w:tcPr>
          <w:p w14:paraId="6836DBFF" w14:textId="77777777" w:rsidR="00154A9F" w:rsidRDefault="001A2093">
            <w:pPr>
              <w:snapToGrid w:val="0"/>
              <w:rPr>
                <w:bCs/>
                <w:iCs/>
                <w:sz w:val="18"/>
                <w:szCs w:val="18"/>
              </w:rPr>
            </w:pPr>
            <w:r>
              <w:rPr>
                <w:bCs/>
                <w:iCs/>
                <w:sz w:val="18"/>
                <w:szCs w:val="18"/>
              </w:rPr>
              <w:t xml:space="preserve">Okay with the proposal, although we think there is no need to introduce ingle RSRP or single RSRPP is reported for the SRS resources across </w:t>
            </w:r>
            <w:r>
              <w:rPr>
                <w:sz w:val="20"/>
              </w:rPr>
              <w:t>aggregated carriers</w:t>
            </w:r>
            <w:r>
              <w:rPr>
                <w:bCs/>
                <w:iCs/>
                <w:sz w:val="18"/>
                <w:szCs w:val="18"/>
              </w:rPr>
              <w:t>.</w:t>
            </w:r>
          </w:p>
        </w:tc>
      </w:tr>
      <w:tr w:rsidR="00154A9F" w14:paraId="31826284" w14:textId="77777777">
        <w:trPr>
          <w:trHeight w:val="424"/>
        </w:trPr>
        <w:tc>
          <w:tcPr>
            <w:tcW w:w="2075" w:type="dxa"/>
            <w:vAlign w:val="center"/>
          </w:tcPr>
          <w:p w14:paraId="4953F6EA" w14:textId="77777777" w:rsidR="00154A9F" w:rsidRDefault="001A2093">
            <w:pPr>
              <w:snapToGrid w:val="0"/>
              <w:rPr>
                <w:b/>
                <w:iCs/>
                <w:sz w:val="18"/>
                <w:szCs w:val="18"/>
              </w:rPr>
            </w:pPr>
            <w:r>
              <w:rPr>
                <w:rFonts w:eastAsiaTheme="minorEastAsia" w:hint="eastAsia"/>
                <w:bCs/>
                <w:iCs/>
                <w:sz w:val="18"/>
                <w:szCs w:val="18"/>
              </w:rPr>
              <w:t>v</w:t>
            </w:r>
            <w:r>
              <w:rPr>
                <w:rFonts w:eastAsiaTheme="minorEastAsia"/>
                <w:bCs/>
                <w:iCs/>
                <w:sz w:val="18"/>
                <w:szCs w:val="18"/>
              </w:rPr>
              <w:t>ivo</w:t>
            </w:r>
          </w:p>
        </w:tc>
        <w:tc>
          <w:tcPr>
            <w:tcW w:w="7508" w:type="dxa"/>
            <w:vAlign w:val="center"/>
          </w:tcPr>
          <w:p w14:paraId="35344686" w14:textId="77777777" w:rsidR="00154A9F" w:rsidRDefault="001A2093">
            <w:pPr>
              <w:snapToGrid w:val="0"/>
              <w:rPr>
                <w:b/>
                <w:iCs/>
                <w:sz w:val="18"/>
                <w:szCs w:val="18"/>
              </w:rPr>
            </w:pPr>
            <w:r>
              <w:rPr>
                <w:rFonts w:eastAsiaTheme="minorEastAsia"/>
                <w:bCs/>
                <w:iCs/>
                <w:sz w:val="18"/>
                <w:szCs w:val="18"/>
              </w:rPr>
              <w:t>The same view as DL to remove RSRP for the first sub-bullet.</w:t>
            </w:r>
          </w:p>
        </w:tc>
      </w:tr>
      <w:tr w:rsidR="00154A9F" w14:paraId="2B79027F" w14:textId="77777777">
        <w:trPr>
          <w:trHeight w:val="424"/>
        </w:trPr>
        <w:tc>
          <w:tcPr>
            <w:tcW w:w="2075" w:type="dxa"/>
            <w:vAlign w:val="center"/>
          </w:tcPr>
          <w:p w14:paraId="720A21A4" w14:textId="77777777" w:rsidR="00154A9F" w:rsidRDefault="001A209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09B9798E" w14:textId="77777777" w:rsidR="00154A9F" w:rsidRDefault="001A209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upport.</w:t>
            </w:r>
          </w:p>
        </w:tc>
      </w:tr>
      <w:tr w:rsidR="00154A9F" w14:paraId="739B7DCA" w14:textId="77777777">
        <w:trPr>
          <w:trHeight w:val="424"/>
        </w:trPr>
        <w:tc>
          <w:tcPr>
            <w:tcW w:w="2075" w:type="dxa"/>
            <w:vAlign w:val="center"/>
          </w:tcPr>
          <w:p w14:paraId="5C6187AB"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49E9A8B" w14:textId="77777777" w:rsidR="00154A9F" w:rsidRDefault="001A2093">
            <w:pPr>
              <w:snapToGrid w:val="0"/>
              <w:rPr>
                <w:rFonts w:eastAsiaTheme="minorEastAsia"/>
                <w:iCs/>
                <w:sz w:val="18"/>
                <w:szCs w:val="18"/>
              </w:rPr>
            </w:pPr>
            <w:r>
              <w:rPr>
                <w:rFonts w:eastAsiaTheme="minorEastAsia"/>
                <w:bCs/>
                <w:iCs/>
                <w:sz w:val="18"/>
                <w:szCs w:val="18"/>
              </w:rPr>
              <w:t xml:space="preserve">Support the second bullet and same view as measurement report for PRS that “Single RSRP or RSRPP” is out of scope.  </w:t>
            </w:r>
          </w:p>
        </w:tc>
      </w:tr>
      <w:tr w:rsidR="00154A9F" w14:paraId="6BF2FFAC" w14:textId="77777777">
        <w:trPr>
          <w:trHeight w:val="424"/>
        </w:trPr>
        <w:tc>
          <w:tcPr>
            <w:tcW w:w="2075" w:type="dxa"/>
            <w:vAlign w:val="center"/>
          </w:tcPr>
          <w:p w14:paraId="2F35B089" w14:textId="77777777" w:rsidR="00154A9F" w:rsidRDefault="001A2093">
            <w:pPr>
              <w:snapToGrid w:val="0"/>
              <w:rPr>
                <w:bCs/>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14:paraId="39C23EE1" w14:textId="77777777" w:rsidR="00154A9F" w:rsidRDefault="001A2093">
            <w:pPr>
              <w:snapToGrid w:val="0"/>
              <w:rPr>
                <w:bCs/>
                <w:iCs/>
                <w:sz w:val="18"/>
                <w:szCs w:val="18"/>
              </w:rPr>
            </w:pPr>
            <w:r>
              <w:rPr>
                <w:rFonts w:eastAsiaTheme="minorEastAsia"/>
                <w:iCs/>
                <w:sz w:val="18"/>
                <w:szCs w:val="18"/>
              </w:rPr>
              <w:t>The extension to RSRP/RSRPP should also be applied to AoA/ZoA.</w:t>
            </w:r>
          </w:p>
        </w:tc>
      </w:tr>
      <w:tr w:rsidR="00154A9F" w14:paraId="1F3F40AE" w14:textId="77777777">
        <w:trPr>
          <w:trHeight w:val="424"/>
        </w:trPr>
        <w:tc>
          <w:tcPr>
            <w:tcW w:w="2075" w:type="dxa"/>
            <w:vAlign w:val="center"/>
          </w:tcPr>
          <w:p w14:paraId="644763B1" w14:textId="77777777" w:rsidR="00154A9F" w:rsidRDefault="001A2093">
            <w:pPr>
              <w:snapToGrid w:val="0"/>
              <w:rPr>
                <w:rFonts w:eastAsia="Malgun Gothic"/>
                <w:bCs/>
                <w:iCs/>
                <w:sz w:val="18"/>
                <w:szCs w:val="18"/>
                <w:lang w:eastAsia="ko-KR"/>
              </w:rPr>
            </w:pPr>
            <w:r>
              <w:rPr>
                <w:rFonts w:eastAsiaTheme="minorEastAsia"/>
                <w:iCs/>
                <w:sz w:val="18"/>
                <w:szCs w:val="18"/>
              </w:rPr>
              <w:t xml:space="preserve">Samsung </w:t>
            </w:r>
          </w:p>
        </w:tc>
        <w:tc>
          <w:tcPr>
            <w:tcW w:w="7508" w:type="dxa"/>
            <w:vAlign w:val="center"/>
          </w:tcPr>
          <w:p w14:paraId="21C86108" w14:textId="77777777" w:rsidR="00154A9F" w:rsidRDefault="001A2093">
            <w:pPr>
              <w:snapToGrid w:val="0"/>
              <w:rPr>
                <w:rFonts w:eastAsia="Malgun Gothic"/>
                <w:bCs/>
                <w:iCs/>
                <w:sz w:val="18"/>
                <w:szCs w:val="18"/>
                <w:lang w:eastAsia="ko-KR"/>
              </w:rPr>
            </w:pPr>
            <w:r>
              <w:rPr>
                <w:rFonts w:eastAsiaTheme="minorEastAsia"/>
                <w:bCs/>
                <w:iCs/>
                <w:sz w:val="18"/>
                <w:szCs w:val="18"/>
              </w:rPr>
              <w:t>We suggest to remove the first bullet with the same reason in  proposal 2.3-1.</w:t>
            </w:r>
          </w:p>
        </w:tc>
      </w:tr>
      <w:tr w:rsidR="00154A9F" w14:paraId="1161FBCD" w14:textId="77777777">
        <w:trPr>
          <w:trHeight w:val="424"/>
        </w:trPr>
        <w:tc>
          <w:tcPr>
            <w:tcW w:w="2075" w:type="dxa"/>
            <w:vAlign w:val="center"/>
          </w:tcPr>
          <w:p w14:paraId="58A125B5" w14:textId="77777777" w:rsidR="00154A9F" w:rsidRDefault="001A209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39306A12" w14:textId="77777777" w:rsidR="00154A9F" w:rsidRDefault="001A2093">
            <w:pPr>
              <w:snapToGrid w:val="0"/>
              <w:rPr>
                <w:rFonts w:eastAsiaTheme="minorEastAsia"/>
                <w:bCs/>
                <w:iCs/>
                <w:sz w:val="18"/>
                <w:szCs w:val="18"/>
              </w:rPr>
            </w:pPr>
            <w:r>
              <w:rPr>
                <w:rFonts w:eastAsiaTheme="minorEastAsia" w:hint="eastAsia"/>
                <w:bCs/>
                <w:iCs/>
                <w:sz w:val="18"/>
                <w:szCs w:val="18"/>
              </w:rPr>
              <w:t>W</w:t>
            </w:r>
            <w:r>
              <w:rPr>
                <w:rFonts w:eastAsiaTheme="minorEastAsia"/>
                <w:bCs/>
                <w:iCs/>
                <w:sz w:val="18"/>
                <w:szCs w:val="18"/>
              </w:rPr>
              <w:t>e support the proposal.</w:t>
            </w:r>
          </w:p>
        </w:tc>
      </w:tr>
      <w:tr w:rsidR="00AC332C" w14:paraId="3A298FCE" w14:textId="77777777">
        <w:trPr>
          <w:trHeight w:val="424"/>
        </w:trPr>
        <w:tc>
          <w:tcPr>
            <w:tcW w:w="2075" w:type="dxa"/>
            <w:vAlign w:val="center"/>
          </w:tcPr>
          <w:p w14:paraId="628DA846" w14:textId="4E164474" w:rsidR="00AC332C" w:rsidRDefault="00AC332C" w:rsidP="00AC332C">
            <w:pPr>
              <w:snapToGrid w:val="0"/>
              <w:rPr>
                <w:rFonts w:eastAsiaTheme="minorEastAsia"/>
                <w:iCs/>
                <w:sz w:val="18"/>
                <w:szCs w:val="18"/>
              </w:rPr>
            </w:pPr>
            <w:r>
              <w:rPr>
                <w:rFonts w:eastAsiaTheme="minorEastAsia"/>
                <w:iCs/>
                <w:sz w:val="18"/>
                <w:szCs w:val="18"/>
              </w:rPr>
              <w:lastRenderedPageBreak/>
              <w:t>Ericsson</w:t>
            </w:r>
          </w:p>
        </w:tc>
        <w:tc>
          <w:tcPr>
            <w:tcW w:w="7508" w:type="dxa"/>
            <w:vAlign w:val="center"/>
          </w:tcPr>
          <w:p w14:paraId="474CE579" w14:textId="77777777" w:rsidR="00AC332C" w:rsidRDefault="00AC332C" w:rsidP="00AC332C">
            <w:pPr>
              <w:snapToGrid w:val="0"/>
              <w:rPr>
                <w:rFonts w:eastAsia="Malgun Gothic"/>
                <w:bCs/>
                <w:iCs/>
                <w:sz w:val="18"/>
                <w:szCs w:val="18"/>
                <w:lang w:eastAsia="ko-KR"/>
              </w:rPr>
            </w:pPr>
            <w:r>
              <w:rPr>
                <w:rFonts w:eastAsia="Malgun Gothic"/>
                <w:bCs/>
                <w:iCs/>
                <w:sz w:val="18"/>
                <w:szCs w:val="18"/>
                <w:lang w:eastAsia="ko-KR"/>
              </w:rPr>
              <w:t xml:space="preserve">On the second bullet, we are ok to indicate which carriers are aggregated for joint SRS measurement.  But we don’t think the ‘whether’ part is needed.  If the gNB doesn’t want to aggregated measurements on SRS, it will not likely configure the SRSs for BW aggregation.  So, we suggest the following </w:t>
            </w:r>
            <w:r w:rsidRPr="00583D7F">
              <w:rPr>
                <w:rFonts w:eastAsia="Malgun Gothic"/>
                <w:bCs/>
                <w:iCs/>
                <w:color w:val="FF0000"/>
                <w:sz w:val="18"/>
                <w:szCs w:val="18"/>
                <w:lang w:eastAsia="ko-KR"/>
              </w:rPr>
              <w:t>change</w:t>
            </w:r>
            <w:r>
              <w:rPr>
                <w:rFonts w:eastAsia="Malgun Gothic"/>
                <w:bCs/>
                <w:iCs/>
                <w:sz w:val="18"/>
                <w:szCs w:val="18"/>
                <w:lang w:eastAsia="ko-KR"/>
              </w:rPr>
              <w:t>:</w:t>
            </w:r>
          </w:p>
          <w:p w14:paraId="6C0C1C02" w14:textId="77777777" w:rsidR="00AC332C" w:rsidRDefault="00AC332C" w:rsidP="00AC332C">
            <w:pPr>
              <w:snapToGrid w:val="0"/>
              <w:rPr>
                <w:rFonts w:eastAsiaTheme="minorEastAsia"/>
                <w:bCs/>
                <w:iCs/>
                <w:sz w:val="18"/>
                <w:szCs w:val="18"/>
              </w:rPr>
            </w:pPr>
          </w:p>
          <w:p w14:paraId="279B7CC1" w14:textId="77777777" w:rsidR="00AC332C" w:rsidRDefault="00AC332C" w:rsidP="00AC332C">
            <w:pPr>
              <w:snapToGrid w:val="0"/>
              <w:spacing w:before="120" w:after="120"/>
              <w:jc w:val="both"/>
              <w:rPr>
                <w:rFonts w:eastAsia="宋体"/>
                <w:sz w:val="20"/>
                <w:szCs w:val="20"/>
              </w:rPr>
            </w:pPr>
            <w:r>
              <w:rPr>
                <w:b/>
                <w:bCs/>
                <w:sz w:val="20"/>
                <w:szCs w:val="20"/>
              </w:rPr>
              <w:t>Proposal 3.3-1:</w:t>
            </w:r>
            <w:r>
              <w:rPr>
                <w:rFonts w:eastAsia="宋体"/>
                <w:sz w:val="20"/>
                <w:szCs w:val="20"/>
              </w:rPr>
              <w:t xml:space="preserve"> For the SRS resources across aggregated carriers for UL-TDOA and Multi-RTT positioning methods</w:t>
            </w:r>
          </w:p>
          <w:p w14:paraId="130DADB1" w14:textId="77777777" w:rsidR="00AC332C" w:rsidRDefault="00AC332C" w:rsidP="00AC332C">
            <w:pPr>
              <w:pStyle w:val="afb"/>
              <w:numPr>
                <w:ilvl w:val="0"/>
                <w:numId w:val="36"/>
              </w:numPr>
              <w:snapToGrid w:val="0"/>
              <w:spacing w:before="120" w:after="120"/>
              <w:jc w:val="both"/>
              <w:rPr>
                <w:sz w:val="20"/>
              </w:rPr>
            </w:pPr>
            <w:r>
              <w:rPr>
                <w:sz w:val="20"/>
              </w:rPr>
              <w:t>Single RSRP or RSRPP is reported for the SRS resources across aggregated carriers</w:t>
            </w:r>
          </w:p>
          <w:p w14:paraId="0ECD0DE9" w14:textId="77777777" w:rsidR="00AC332C" w:rsidRDefault="00AC332C" w:rsidP="00AC332C">
            <w:pPr>
              <w:pStyle w:val="afb"/>
              <w:numPr>
                <w:ilvl w:val="0"/>
                <w:numId w:val="36"/>
              </w:numPr>
              <w:snapToGrid w:val="0"/>
              <w:spacing w:before="120" w:after="120"/>
              <w:jc w:val="both"/>
              <w:rPr>
                <w:sz w:val="20"/>
              </w:rPr>
            </w:pPr>
            <w:r>
              <w:rPr>
                <w:rFonts w:eastAsia="等线"/>
                <w:sz w:val="20"/>
                <w:lang w:eastAsia="zh-CN"/>
              </w:rPr>
              <w:t xml:space="preserve">SRS carrier aggregation indication is reported along with the measurement results </w:t>
            </w:r>
            <w:r>
              <w:rPr>
                <w:sz w:val="20"/>
              </w:rPr>
              <w:t xml:space="preserve">to indicate </w:t>
            </w:r>
            <w:r w:rsidRPr="00583D7F">
              <w:rPr>
                <w:strike/>
                <w:color w:val="FF0000"/>
                <w:sz w:val="20"/>
              </w:rPr>
              <w:t>whether/</w:t>
            </w:r>
            <w:r>
              <w:rPr>
                <w:sz w:val="20"/>
              </w:rPr>
              <w:t>which carriers are aggregated for the joint SRS measurement</w:t>
            </w:r>
          </w:p>
          <w:p w14:paraId="6B9B565E" w14:textId="77777777" w:rsidR="00AC332C" w:rsidRDefault="00AC332C" w:rsidP="00AC332C">
            <w:pPr>
              <w:snapToGrid w:val="0"/>
              <w:rPr>
                <w:rFonts w:eastAsiaTheme="minorEastAsia"/>
                <w:bCs/>
                <w:iCs/>
                <w:sz w:val="18"/>
                <w:szCs w:val="18"/>
              </w:rPr>
            </w:pPr>
          </w:p>
          <w:p w14:paraId="6F7D6F73" w14:textId="77777777" w:rsidR="00AC332C" w:rsidRDefault="00AC332C" w:rsidP="00AC332C">
            <w:pPr>
              <w:snapToGrid w:val="0"/>
              <w:rPr>
                <w:rFonts w:eastAsiaTheme="minorEastAsia"/>
                <w:bCs/>
                <w:iCs/>
                <w:sz w:val="18"/>
                <w:szCs w:val="18"/>
              </w:rPr>
            </w:pPr>
          </w:p>
        </w:tc>
      </w:tr>
      <w:tr w:rsidR="003C12FD" w14:paraId="6C3AE5C7" w14:textId="77777777">
        <w:trPr>
          <w:trHeight w:val="424"/>
        </w:trPr>
        <w:tc>
          <w:tcPr>
            <w:tcW w:w="2075" w:type="dxa"/>
            <w:vAlign w:val="center"/>
          </w:tcPr>
          <w:p w14:paraId="68F3DDE9" w14:textId="56EFEB1B" w:rsidR="003C12FD" w:rsidRDefault="003C12FD" w:rsidP="003C12FD">
            <w:pPr>
              <w:snapToGrid w:val="0"/>
              <w:rPr>
                <w:rFonts w:eastAsiaTheme="minorEastAsia"/>
                <w:iCs/>
                <w:sz w:val="18"/>
                <w:szCs w:val="18"/>
              </w:rPr>
            </w:pPr>
            <w:r w:rsidRPr="000707A7">
              <w:rPr>
                <w:bCs/>
                <w:iCs/>
                <w:sz w:val="18"/>
                <w:szCs w:val="18"/>
              </w:rPr>
              <w:t>Intel</w:t>
            </w:r>
          </w:p>
        </w:tc>
        <w:tc>
          <w:tcPr>
            <w:tcW w:w="7508" w:type="dxa"/>
            <w:vAlign w:val="center"/>
          </w:tcPr>
          <w:p w14:paraId="6E952F0D" w14:textId="4D1B6012" w:rsidR="003C12FD" w:rsidRDefault="003C12FD" w:rsidP="003C12FD">
            <w:pPr>
              <w:snapToGrid w:val="0"/>
              <w:rPr>
                <w:rFonts w:eastAsia="Malgun Gothic"/>
                <w:bCs/>
                <w:iCs/>
                <w:sz w:val="18"/>
                <w:szCs w:val="18"/>
                <w:lang w:eastAsia="ko-KR"/>
              </w:rPr>
            </w:pPr>
            <w:r w:rsidRPr="000707A7">
              <w:rPr>
                <w:bCs/>
                <w:iCs/>
                <w:sz w:val="18"/>
                <w:szCs w:val="18"/>
              </w:rPr>
              <w:t>We are fine with the proposal.</w:t>
            </w:r>
          </w:p>
        </w:tc>
      </w:tr>
      <w:tr w:rsidR="002074EF" w14:paraId="1525160C" w14:textId="77777777">
        <w:trPr>
          <w:trHeight w:val="424"/>
        </w:trPr>
        <w:tc>
          <w:tcPr>
            <w:tcW w:w="2075" w:type="dxa"/>
            <w:vAlign w:val="center"/>
          </w:tcPr>
          <w:p w14:paraId="691B19F7" w14:textId="09C48682" w:rsidR="002074EF" w:rsidRPr="000707A7" w:rsidRDefault="002074EF" w:rsidP="002074EF">
            <w:pPr>
              <w:snapToGrid w:val="0"/>
              <w:rPr>
                <w:bCs/>
                <w:iCs/>
                <w:sz w:val="18"/>
                <w:szCs w:val="18"/>
              </w:rPr>
            </w:pPr>
            <w:r>
              <w:rPr>
                <w:rFonts w:eastAsiaTheme="minorEastAsia"/>
                <w:iCs/>
                <w:sz w:val="18"/>
                <w:szCs w:val="18"/>
              </w:rPr>
              <w:t>OPPO</w:t>
            </w:r>
          </w:p>
        </w:tc>
        <w:tc>
          <w:tcPr>
            <w:tcW w:w="7508" w:type="dxa"/>
            <w:vAlign w:val="center"/>
          </w:tcPr>
          <w:p w14:paraId="4FC008F9" w14:textId="5368CD0B" w:rsidR="002074EF" w:rsidRPr="000707A7" w:rsidRDefault="002074EF" w:rsidP="002074EF">
            <w:pPr>
              <w:snapToGrid w:val="0"/>
              <w:rPr>
                <w:bCs/>
                <w:iCs/>
                <w:sz w:val="18"/>
                <w:szCs w:val="18"/>
              </w:rPr>
            </w:pPr>
            <w:r>
              <w:rPr>
                <w:rFonts w:eastAsia="Malgun Gothic"/>
                <w:bCs/>
                <w:iCs/>
                <w:sz w:val="18"/>
                <w:szCs w:val="18"/>
                <w:lang w:eastAsia="ko-KR"/>
              </w:rPr>
              <w:t xml:space="preserve">Support </w:t>
            </w:r>
          </w:p>
        </w:tc>
      </w:tr>
      <w:tr w:rsidR="00D73CE0" w14:paraId="47E6A467" w14:textId="77777777">
        <w:trPr>
          <w:trHeight w:val="424"/>
        </w:trPr>
        <w:tc>
          <w:tcPr>
            <w:tcW w:w="2075" w:type="dxa"/>
            <w:vAlign w:val="center"/>
          </w:tcPr>
          <w:p w14:paraId="7A90BCCB" w14:textId="44B6BE43" w:rsidR="00D73CE0" w:rsidRDefault="00D73CE0" w:rsidP="002074EF">
            <w:pPr>
              <w:snapToGrid w:val="0"/>
              <w:rPr>
                <w:rFonts w:eastAsiaTheme="minorEastAsia"/>
                <w:iCs/>
                <w:sz w:val="18"/>
                <w:szCs w:val="18"/>
              </w:rPr>
            </w:pPr>
            <w:r>
              <w:rPr>
                <w:rFonts w:eastAsiaTheme="minorEastAsia"/>
                <w:iCs/>
                <w:sz w:val="18"/>
                <w:szCs w:val="18"/>
              </w:rPr>
              <w:t>Nokia/NSB</w:t>
            </w:r>
          </w:p>
        </w:tc>
        <w:tc>
          <w:tcPr>
            <w:tcW w:w="7508" w:type="dxa"/>
            <w:vAlign w:val="center"/>
          </w:tcPr>
          <w:p w14:paraId="1DA7C2BE" w14:textId="44D759BC" w:rsidR="00D73CE0" w:rsidRDefault="00D73CE0" w:rsidP="002074EF">
            <w:pPr>
              <w:snapToGrid w:val="0"/>
              <w:rPr>
                <w:rFonts w:eastAsia="Malgun Gothic"/>
                <w:bCs/>
                <w:iCs/>
                <w:sz w:val="18"/>
                <w:szCs w:val="18"/>
                <w:lang w:eastAsia="ko-KR"/>
              </w:rPr>
            </w:pPr>
            <w:r>
              <w:rPr>
                <w:rFonts w:eastAsia="Malgun Gothic"/>
                <w:bCs/>
                <w:iCs/>
                <w:sz w:val="18"/>
                <w:szCs w:val="18"/>
                <w:lang w:eastAsia="ko-KR"/>
              </w:rPr>
              <w:t>The second bullet is necessary. We prefer to keep “whether</w:t>
            </w:r>
            <w:r w:rsidR="00DB71D1">
              <w:rPr>
                <w:rFonts w:eastAsia="Malgun Gothic"/>
                <w:bCs/>
                <w:iCs/>
                <w:sz w:val="18"/>
                <w:szCs w:val="18"/>
                <w:lang w:eastAsia="ko-KR"/>
              </w:rPr>
              <w:t xml:space="preserve">” to give flexibility to the </w:t>
            </w:r>
            <w:proofErr w:type="spellStart"/>
            <w:r w:rsidR="00DB71D1">
              <w:rPr>
                <w:rFonts w:eastAsia="Malgun Gothic"/>
                <w:bCs/>
                <w:iCs/>
                <w:sz w:val="18"/>
                <w:szCs w:val="18"/>
                <w:lang w:eastAsia="ko-KR"/>
              </w:rPr>
              <w:t>gNB</w:t>
            </w:r>
            <w:proofErr w:type="spellEnd"/>
            <w:r w:rsidR="00DB71D1">
              <w:rPr>
                <w:rFonts w:eastAsia="Malgun Gothic"/>
                <w:bCs/>
                <w:iCs/>
                <w:sz w:val="18"/>
                <w:szCs w:val="18"/>
                <w:lang w:eastAsia="ko-KR"/>
              </w:rPr>
              <w:t xml:space="preserve">. </w:t>
            </w:r>
          </w:p>
        </w:tc>
      </w:tr>
      <w:tr w:rsidR="00382C21" w14:paraId="3A0F47CD" w14:textId="77777777">
        <w:trPr>
          <w:trHeight w:val="424"/>
        </w:trPr>
        <w:tc>
          <w:tcPr>
            <w:tcW w:w="2075" w:type="dxa"/>
            <w:vAlign w:val="center"/>
          </w:tcPr>
          <w:p w14:paraId="5C82D390" w14:textId="7AFF7511" w:rsidR="00382C21" w:rsidRDefault="00382C21" w:rsidP="002074EF">
            <w:pPr>
              <w:snapToGrid w:val="0"/>
              <w:rPr>
                <w:rFonts w:eastAsiaTheme="minorEastAsia"/>
                <w:iCs/>
                <w:sz w:val="18"/>
                <w:szCs w:val="18"/>
              </w:rPr>
            </w:pPr>
            <w:r>
              <w:rPr>
                <w:rFonts w:eastAsiaTheme="minorEastAsia"/>
                <w:iCs/>
                <w:sz w:val="18"/>
                <w:szCs w:val="18"/>
              </w:rPr>
              <w:t>Apple</w:t>
            </w:r>
          </w:p>
        </w:tc>
        <w:tc>
          <w:tcPr>
            <w:tcW w:w="7508" w:type="dxa"/>
            <w:vAlign w:val="center"/>
          </w:tcPr>
          <w:p w14:paraId="21FB2035" w14:textId="70082BC8" w:rsidR="00382C21" w:rsidRDefault="00382C21" w:rsidP="002074EF">
            <w:pPr>
              <w:snapToGrid w:val="0"/>
              <w:rPr>
                <w:rFonts w:eastAsia="Malgun Gothic"/>
                <w:bCs/>
                <w:iCs/>
                <w:sz w:val="18"/>
                <w:szCs w:val="18"/>
                <w:lang w:eastAsia="ko-KR"/>
              </w:rPr>
            </w:pPr>
            <w:r>
              <w:rPr>
                <w:rFonts w:eastAsia="Malgun Gothic"/>
                <w:bCs/>
                <w:iCs/>
                <w:sz w:val="18"/>
                <w:szCs w:val="18"/>
                <w:lang w:eastAsia="ko-KR"/>
              </w:rPr>
              <w:t>Fine</w:t>
            </w:r>
          </w:p>
        </w:tc>
      </w:tr>
      <w:tr w:rsidR="003908F7" w14:paraId="4DCD8551" w14:textId="77777777">
        <w:trPr>
          <w:trHeight w:val="424"/>
        </w:trPr>
        <w:tc>
          <w:tcPr>
            <w:tcW w:w="2075" w:type="dxa"/>
            <w:vAlign w:val="center"/>
          </w:tcPr>
          <w:p w14:paraId="3A5A18BC" w14:textId="269D6286" w:rsidR="003908F7" w:rsidRDefault="003908F7" w:rsidP="002074EF">
            <w:pPr>
              <w:snapToGrid w:val="0"/>
              <w:rPr>
                <w:rFonts w:eastAsiaTheme="minorEastAsia"/>
                <w:iCs/>
                <w:sz w:val="18"/>
                <w:szCs w:val="18"/>
              </w:rPr>
            </w:pPr>
            <w:r>
              <w:rPr>
                <w:rFonts w:eastAsiaTheme="minorEastAsia"/>
                <w:iCs/>
                <w:sz w:val="18"/>
                <w:szCs w:val="18"/>
              </w:rPr>
              <w:t>Qualcomm</w:t>
            </w:r>
          </w:p>
        </w:tc>
        <w:tc>
          <w:tcPr>
            <w:tcW w:w="7508" w:type="dxa"/>
            <w:vAlign w:val="center"/>
          </w:tcPr>
          <w:p w14:paraId="2D73C807" w14:textId="3ACCFC67" w:rsidR="003908F7" w:rsidRDefault="003908F7" w:rsidP="002074EF">
            <w:pPr>
              <w:snapToGrid w:val="0"/>
              <w:rPr>
                <w:rFonts w:eastAsia="Malgun Gothic"/>
                <w:bCs/>
                <w:iCs/>
                <w:sz w:val="18"/>
                <w:szCs w:val="18"/>
                <w:lang w:eastAsia="ko-KR"/>
              </w:rPr>
            </w:pPr>
            <w:r>
              <w:rPr>
                <w:rFonts w:eastAsia="Malgun Gothic"/>
                <w:bCs/>
                <w:iCs/>
                <w:sz w:val="18"/>
                <w:szCs w:val="18"/>
                <w:lang w:eastAsia="ko-KR"/>
              </w:rPr>
              <w:t xml:space="preserve">We prefer to keep the “whether” to give the receiver flexibility. </w:t>
            </w:r>
          </w:p>
        </w:tc>
      </w:tr>
    </w:tbl>
    <w:p w14:paraId="770590FB" w14:textId="77777777" w:rsidR="00154A9F" w:rsidRDefault="00154A9F">
      <w:pPr>
        <w:snapToGrid w:val="0"/>
      </w:pPr>
    </w:p>
    <w:p w14:paraId="2B97DF27" w14:textId="77777777" w:rsidR="00154A9F" w:rsidRDefault="00154A9F">
      <w:pPr>
        <w:snapToGrid w:val="0"/>
      </w:pPr>
    </w:p>
    <w:p w14:paraId="7C589948"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RRC state</w:t>
      </w:r>
    </w:p>
    <w:p w14:paraId="6DFD4F3F"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24E6EC7F" w14:textId="77777777">
        <w:tc>
          <w:tcPr>
            <w:tcW w:w="1129" w:type="dxa"/>
          </w:tcPr>
          <w:p w14:paraId="29D619E7" w14:textId="77777777" w:rsidR="00154A9F" w:rsidRDefault="001A2093">
            <w:pPr>
              <w:tabs>
                <w:tab w:val="left" w:pos="1276"/>
              </w:tabs>
              <w:snapToGrid w:val="0"/>
              <w:rPr>
                <w:sz w:val="20"/>
                <w:szCs w:val="20"/>
                <w:lang w:val="en-GB"/>
              </w:rPr>
            </w:pPr>
            <w:r>
              <w:rPr>
                <w:sz w:val="20"/>
                <w:szCs w:val="20"/>
                <w:lang w:val="en-GB"/>
              </w:rPr>
              <w:t>Huawei</w:t>
            </w:r>
          </w:p>
        </w:tc>
        <w:tc>
          <w:tcPr>
            <w:tcW w:w="8221" w:type="dxa"/>
          </w:tcPr>
          <w:p w14:paraId="15AC69B2" w14:textId="77777777" w:rsidR="00154A9F" w:rsidRDefault="001A2093">
            <w:pPr>
              <w:snapToGrid w:val="0"/>
              <w:rPr>
                <w:sz w:val="20"/>
                <w:szCs w:val="20"/>
              </w:rPr>
            </w:pPr>
            <w:r>
              <w:rPr>
                <w:sz w:val="20"/>
                <w:szCs w:val="20"/>
              </w:rPr>
              <w:t>Proposal 5: Support intra-band contiguous SRS bandwidth aggregation for UE both in RRC_CONNECTED state and RRC_INACTIVE state.</w:t>
            </w:r>
          </w:p>
          <w:p w14:paraId="125F7CAD" w14:textId="77777777" w:rsidR="00154A9F" w:rsidRDefault="001A2093">
            <w:pPr>
              <w:snapToGrid w:val="0"/>
              <w:rPr>
                <w:sz w:val="20"/>
                <w:szCs w:val="20"/>
              </w:rPr>
            </w:pPr>
            <w:r>
              <w:rPr>
                <w:sz w:val="20"/>
                <w:szCs w:val="20"/>
              </w:rPr>
              <w:t>Proposal 6: To support intra-band contiguous SRS bandwidth aggregation for UE in RRC_INACTIVE state, frequency information of one or two additional carriers should be provided by RRCRelease message.</w:t>
            </w:r>
          </w:p>
          <w:p w14:paraId="743EB65C" w14:textId="77777777" w:rsidR="00154A9F" w:rsidRDefault="00154A9F">
            <w:pPr>
              <w:snapToGrid w:val="0"/>
              <w:rPr>
                <w:bCs/>
                <w:iCs/>
                <w:sz w:val="20"/>
                <w:szCs w:val="20"/>
              </w:rPr>
            </w:pPr>
          </w:p>
        </w:tc>
      </w:tr>
      <w:tr w:rsidR="00154A9F" w14:paraId="32E51EE8" w14:textId="77777777">
        <w:tc>
          <w:tcPr>
            <w:tcW w:w="1129" w:type="dxa"/>
          </w:tcPr>
          <w:p w14:paraId="4A0B8E64"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38626C65" w14:textId="77777777" w:rsidR="00154A9F" w:rsidRDefault="001A2093">
            <w:pPr>
              <w:snapToGrid w:val="0"/>
              <w:spacing w:beforeLines="50" w:before="180" w:afterLines="50" w:after="180"/>
              <w:jc w:val="both"/>
              <w:rPr>
                <w:bCs/>
                <w:sz w:val="20"/>
                <w:szCs w:val="20"/>
              </w:rPr>
            </w:pPr>
            <w:r>
              <w:rPr>
                <w:sz w:val="20"/>
                <w:szCs w:val="20"/>
              </w:rPr>
              <w:t>Proposal 15:</w:t>
            </w:r>
            <w:r>
              <w:rPr>
                <w:bCs/>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NUL contiguous carriers.</w:t>
            </w:r>
          </w:p>
        </w:tc>
      </w:tr>
      <w:tr w:rsidR="00154A9F" w14:paraId="76852EC0" w14:textId="77777777">
        <w:tc>
          <w:tcPr>
            <w:tcW w:w="1129" w:type="dxa"/>
          </w:tcPr>
          <w:p w14:paraId="1ADF774F"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09F0E10D" w14:textId="77777777" w:rsidR="00154A9F" w:rsidRDefault="001A2093">
            <w:pPr>
              <w:snapToGrid w:val="0"/>
              <w:spacing w:before="240"/>
              <w:jc w:val="both"/>
              <w:rPr>
                <w:sz w:val="20"/>
                <w:szCs w:val="20"/>
              </w:rPr>
            </w:pPr>
            <w:r>
              <w:rPr>
                <w:sz w:val="20"/>
                <w:szCs w:val="20"/>
              </w:rPr>
              <w:t>Proposal 4</w:t>
            </w:r>
          </w:p>
          <w:p w14:paraId="78F670E8" w14:textId="77777777" w:rsidR="00154A9F" w:rsidRDefault="001A2093">
            <w:pPr>
              <w:numPr>
                <w:ilvl w:val="0"/>
                <w:numId w:val="79"/>
              </w:numPr>
              <w:overflowPunct w:val="0"/>
              <w:autoSpaceDE w:val="0"/>
              <w:adjustRightInd w:val="0"/>
              <w:snapToGrid w:val="0"/>
              <w:spacing w:before="60"/>
              <w:ind w:left="288" w:hanging="288"/>
              <w:jc w:val="both"/>
              <w:textAlignment w:val="baseline"/>
              <w:rPr>
                <w:iCs/>
                <w:sz w:val="20"/>
                <w:szCs w:val="20"/>
              </w:rPr>
            </w:pPr>
            <w:r>
              <w:rPr>
                <w:iCs/>
                <w:sz w:val="20"/>
                <w:szCs w:val="20"/>
              </w:rPr>
              <w:t>SRS for positioning with bandwidth aggregation is supported for UEs in RRC_CONNECTED and RRC_INACTIVE states.</w:t>
            </w:r>
          </w:p>
          <w:p w14:paraId="21567589" w14:textId="77777777" w:rsidR="00154A9F" w:rsidRDefault="001A2093">
            <w:pPr>
              <w:numPr>
                <w:ilvl w:val="0"/>
                <w:numId w:val="79"/>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Aperiodic SRS for positioning with bandwidth aggregation is supported. </w:t>
            </w:r>
          </w:p>
          <w:p w14:paraId="0CE7C8FD" w14:textId="77777777" w:rsidR="00154A9F" w:rsidRDefault="001A2093">
            <w:pPr>
              <w:numPr>
                <w:ilvl w:val="0"/>
                <w:numId w:val="80"/>
              </w:numPr>
              <w:overflowPunct w:val="0"/>
              <w:autoSpaceDE w:val="0"/>
              <w:adjustRightInd w:val="0"/>
              <w:snapToGrid w:val="0"/>
              <w:spacing w:before="60"/>
              <w:jc w:val="both"/>
              <w:textAlignment w:val="baseline"/>
              <w:rPr>
                <w:iCs/>
                <w:sz w:val="20"/>
                <w:szCs w:val="20"/>
              </w:rPr>
            </w:pPr>
            <w:r>
              <w:rPr>
                <w:iCs/>
                <w:sz w:val="20"/>
                <w:szCs w:val="20"/>
              </w:rPr>
              <w:t xml:space="preserve">SRS resources sets across linked CCs can be triggered by a scheduling DCI, based on the linkage between SRS resource sets across contiguous carriers.  </w:t>
            </w:r>
          </w:p>
          <w:p w14:paraId="33163893" w14:textId="77777777" w:rsidR="00154A9F" w:rsidRDefault="00154A9F">
            <w:pPr>
              <w:snapToGrid w:val="0"/>
              <w:jc w:val="both"/>
              <w:rPr>
                <w:sz w:val="20"/>
                <w:szCs w:val="20"/>
              </w:rPr>
            </w:pPr>
          </w:p>
        </w:tc>
      </w:tr>
      <w:tr w:rsidR="00154A9F" w14:paraId="6FD1EECC" w14:textId="77777777">
        <w:tc>
          <w:tcPr>
            <w:tcW w:w="1129" w:type="dxa"/>
          </w:tcPr>
          <w:p w14:paraId="6E5F634C"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5C715C02" w14:textId="77777777" w:rsidR="00154A9F" w:rsidRDefault="001A2093">
            <w:pPr>
              <w:snapToGrid w:val="0"/>
              <w:rPr>
                <w:bCs/>
                <w:iCs/>
                <w:sz w:val="20"/>
                <w:szCs w:val="20"/>
              </w:rPr>
            </w:pPr>
            <w:r>
              <w:rPr>
                <w:bCs/>
                <w:iCs/>
                <w:sz w:val="20"/>
                <w:szCs w:val="20"/>
              </w:rPr>
              <w:t>Proposal 4: For both PRS and SRS bandwidth aggregation</w:t>
            </w:r>
          </w:p>
          <w:p w14:paraId="03E3AD3E" w14:textId="77777777" w:rsidR="00154A9F" w:rsidRDefault="001A2093">
            <w:pPr>
              <w:pStyle w:val="52"/>
              <w:widowControl/>
              <w:numPr>
                <w:ilvl w:val="0"/>
                <w:numId w:val="81"/>
              </w:numPr>
              <w:wordWrap/>
              <w:autoSpaceDE/>
              <w:autoSpaceDN/>
              <w:snapToGrid w:val="0"/>
              <w:spacing w:after="100" w:afterAutospacing="1" w:line="240" w:lineRule="auto"/>
              <w:ind w:leftChars="0"/>
              <w:jc w:val="left"/>
              <w:rPr>
                <w:rFonts w:ascii="Times New Roman" w:hAnsi="Times New Roman"/>
                <w:bCs/>
                <w:iCs/>
                <w:sz w:val="20"/>
                <w:szCs w:val="20"/>
              </w:rPr>
            </w:pPr>
            <w:r>
              <w:rPr>
                <w:rFonts w:ascii="Times New Roman" w:hAnsi="Times New Roman"/>
                <w:bCs/>
                <w:iCs/>
                <w:sz w:val="20"/>
                <w:szCs w:val="20"/>
              </w:rPr>
              <w:t>FFT/IFFT size is up to UE implementation. PRS/SRS bandwidth aggregation should allow UE implementation flexibility i.e., single FFT/IFFT or multiple FFTs/IFFTs (i.e., FFT/IFFT per carrier) implementations.</w:t>
            </w:r>
          </w:p>
          <w:p w14:paraId="5079E84F" w14:textId="77777777" w:rsidR="00154A9F" w:rsidRDefault="001A2093">
            <w:pPr>
              <w:pStyle w:val="52"/>
              <w:widowControl/>
              <w:numPr>
                <w:ilvl w:val="0"/>
                <w:numId w:val="81"/>
              </w:numPr>
              <w:wordWrap/>
              <w:autoSpaceDE/>
              <w:autoSpaceDN/>
              <w:snapToGrid w:val="0"/>
              <w:spacing w:after="100" w:afterAutospacing="1" w:line="240" w:lineRule="auto"/>
              <w:ind w:leftChars="0"/>
              <w:jc w:val="left"/>
              <w:rPr>
                <w:rFonts w:ascii="Times New Roman" w:eastAsia="MS Mincho" w:hAnsi="Times New Roman"/>
                <w:bCs/>
                <w:iCs/>
                <w:sz w:val="20"/>
                <w:szCs w:val="20"/>
              </w:rPr>
            </w:pPr>
            <w:r>
              <w:rPr>
                <w:rFonts w:ascii="Times New Roman" w:hAnsi="Times New Roman"/>
                <w:bCs/>
                <w:iCs/>
                <w:sz w:val="20"/>
                <w:szCs w:val="20"/>
              </w:rPr>
              <w:lastRenderedPageBreak/>
              <w:t>PRS/SRS bandwidth aggregation may be supported in RRC_CONNECTED and RRC_INACTIVE subject to UE capability.</w:t>
            </w:r>
          </w:p>
        </w:tc>
      </w:tr>
      <w:tr w:rsidR="00154A9F" w14:paraId="4E525F64" w14:textId="77777777">
        <w:tc>
          <w:tcPr>
            <w:tcW w:w="1129" w:type="dxa"/>
          </w:tcPr>
          <w:p w14:paraId="63C2E89D" w14:textId="77777777" w:rsidR="00154A9F" w:rsidRDefault="001A2093">
            <w:pPr>
              <w:tabs>
                <w:tab w:val="left" w:pos="1276"/>
              </w:tabs>
              <w:snapToGrid w:val="0"/>
              <w:rPr>
                <w:sz w:val="20"/>
                <w:szCs w:val="20"/>
                <w:lang w:val="en-GB"/>
              </w:rPr>
            </w:pPr>
            <w:r>
              <w:rPr>
                <w:sz w:val="20"/>
                <w:szCs w:val="20"/>
                <w:lang w:val="en-GB"/>
              </w:rPr>
              <w:lastRenderedPageBreak/>
              <w:t>Spreadtrum</w:t>
            </w:r>
          </w:p>
        </w:tc>
        <w:tc>
          <w:tcPr>
            <w:tcW w:w="8221" w:type="dxa"/>
          </w:tcPr>
          <w:p w14:paraId="4762CD70" w14:textId="77777777" w:rsidR="00154A9F" w:rsidRDefault="001A2093">
            <w:pPr>
              <w:snapToGrid w:val="0"/>
              <w:rPr>
                <w:sz w:val="20"/>
                <w:szCs w:val="20"/>
              </w:rPr>
            </w:pPr>
            <w:r>
              <w:rPr>
                <w:sz w:val="20"/>
                <w:szCs w:val="20"/>
              </w:rPr>
              <w:t>Proposal 14: Only SRS bandwidth aggregation in RRC_CONNECTED should be supported.</w:t>
            </w:r>
          </w:p>
          <w:p w14:paraId="34702BF0" w14:textId="77777777" w:rsidR="00154A9F" w:rsidRDefault="00154A9F">
            <w:pPr>
              <w:snapToGrid w:val="0"/>
              <w:rPr>
                <w:bCs/>
                <w:iCs/>
                <w:sz w:val="20"/>
                <w:szCs w:val="20"/>
              </w:rPr>
            </w:pPr>
          </w:p>
        </w:tc>
      </w:tr>
    </w:tbl>
    <w:p w14:paraId="49226AED" w14:textId="77777777" w:rsidR="00154A9F" w:rsidRDefault="00154A9F">
      <w:pPr>
        <w:snapToGrid w:val="0"/>
      </w:pPr>
    </w:p>
    <w:p w14:paraId="486CD9A4"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2E656BA" w14:textId="77777777" w:rsidR="00154A9F" w:rsidRDefault="001A2093">
      <w:pPr>
        <w:snapToGrid w:val="0"/>
        <w:spacing w:beforeLines="50" w:before="180" w:afterLines="50" w:after="180"/>
        <w:jc w:val="both"/>
        <w:rPr>
          <w:bCs/>
          <w:iCs/>
          <w:sz w:val="20"/>
          <w:szCs w:val="20"/>
        </w:rPr>
      </w:pPr>
      <w:r>
        <w:rPr>
          <w:b/>
          <w:sz w:val="20"/>
          <w:szCs w:val="20"/>
          <w:lang w:val="en-GB"/>
        </w:rPr>
        <w:t xml:space="preserve">FL comments: </w:t>
      </w:r>
      <w:r>
        <w:rPr>
          <w:rFonts w:hint="eastAsia"/>
          <w:bCs/>
          <w:iCs/>
          <w:sz w:val="20"/>
          <w:szCs w:val="20"/>
        </w:rPr>
        <w:t xml:space="preserve">In Rel-17, semi-persistent and periodic SRS for positioning are supported for UE in RRC inactive mode. The positioning SRS </w:t>
      </w:r>
      <w:r>
        <w:rPr>
          <w:bCs/>
          <w:iCs/>
          <w:sz w:val="20"/>
          <w:szCs w:val="20"/>
        </w:rPr>
        <w:t xml:space="preserve">is </w:t>
      </w:r>
      <w:r>
        <w:rPr>
          <w:rFonts w:hint="eastAsia"/>
          <w:bCs/>
          <w:iCs/>
          <w:sz w:val="20"/>
          <w:szCs w:val="20"/>
        </w:rPr>
        <w:t xml:space="preserve">configured by </w:t>
      </w:r>
      <w:r>
        <w:rPr>
          <w:rFonts w:hint="eastAsia"/>
          <w:bCs/>
          <w:i/>
          <w:sz w:val="20"/>
          <w:szCs w:val="20"/>
        </w:rPr>
        <w:t xml:space="preserve">RRCRelease </w:t>
      </w:r>
      <w:r>
        <w:rPr>
          <w:rFonts w:hint="eastAsia"/>
          <w:bCs/>
          <w:iCs/>
          <w:sz w:val="20"/>
          <w:szCs w:val="20"/>
        </w:rPr>
        <w:t>signaling</w:t>
      </w:r>
      <w:r>
        <w:rPr>
          <w:bCs/>
          <w:iCs/>
          <w:sz w:val="20"/>
          <w:szCs w:val="20"/>
        </w:rPr>
        <w:t>, and</w:t>
      </w:r>
      <w:r>
        <w:rPr>
          <w:rFonts w:hint="eastAsia"/>
          <w:bCs/>
          <w:iCs/>
          <w:sz w:val="20"/>
          <w:szCs w:val="20"/>
        </w:rPr>
        <w:t xml:space="preserve"> the SRS is assumed within the same serving cell of the initial BWP.</w:t>
      </w:r>
      <w:r>
        <w:rPr>
          <w:bCs/>
          <w:iCs/>
          <w:sz w:val="20"/>
          <w:szCs w:val="20"/>
        </w:rPr>
        <w:t xml:space="preserve"> Based on the WID, FL thinks SRS bandwidth aggregation should be supported for UE in RRC_INACTIVE state. </w:t>
      </w:r>
      <w:r>
        <w:rPr>
          <w:rFonts w:hint="eastAsia"/>
          <w:bCs/>
          <w:iCs/>
          <w:sz w:val="20"/>
          <w:szCs w:val="20"/>
        </w:rPr>
        <w:t xml:space="preserve">Because </w:t>
      </w:r>
      <w:r>
        <w:rPr>
          <w:bCs/>
          <w:iCs/>
          <w:sz w:val="20"/>
          <w:szCs w:val="20"/>
        </w:rPr>
        <w:t xml:space="preserve">intra-band contiguous </w:t>
      </w:r>
      <w:r>
        <w:rPr>
          <w:rFonts w:hint="eastAsia"/>
          <w:bCs/>
          <w:iCs/>
          <w:sz w:val="20"/>
          <w:szCs w:val="20"/>
        </w:rPr>
        <w:t>carrier aggregation is only supported among NUL carriers, the newly introduced SRS configuration only for NUL is sufficient.</w:t>
      </w:r>
    </w:p>
    <w:p w14:paraId="2999D17F" w14:textId="77777777" w:rsidR="00154A9F" w:rsidRDefault="001A2093">
      <w:pPr>
        <w:pStyle w:val="afb"/>
        <w:numPr>
          <w:ilvl w:val="0"/>
          <w:numId w:val="82"/>
        </w:numPr>
        <w:snapToGrid w:val="0"/>
        <w:rPr>
          <w:sz w:val="20"/>
        </w:rPr>
      </w:pPr>
      <w:r>
        <w:rPr>
          <w:sz w:val="20"/>
        </w:rPr>
        <w:t xml:space="preserve">Support intra-band contiguous SRS bandwidth aggregation for UE both in RRC_CONNECTED state and RRC_INACTIVE state. </w:t>
      </w:r>
    </w:p>
    <w:p w14:paraId="0D06CA42" w14:textId="77777777" w:rsidR="00154A9F" w:rsidRDefault="001A2093">
      <w:pPr>
        <w:pStyle w:val="afb"/>
        <w:numPr>
          <w:ilvl w:val="1"/>
          <w:numId w:val="82"/>
        </w:numPr>
        <w:snapToGrid w:val="0"/>
        <w:rPr>
          <w:sz w:val="20"/>
        </w:rPr>
      </w:pPr>
      <w:r>
        <w:rPr>
          <w:sz w:val="20"/>
        </w:rPr>
        <w:t>Yes: Huawei, ZTE, Intel, Apple</w:t>
      </w:r>
    </w:p>
    <w:p w14:paraId="588A06A3" w14:textId="77777777" w:rsidR="00154A9F" w:rsidRDefault="001A2093">
      <w:pPr>
        <w:pStyle w:val="afb"/>
        <w:numPr>
          <w:ilvl w:val="1"/>
          <w:numId w:val="82"/>
        </w:numPr>
        <w:snapToGrid w:val="0"/>
        <w:rPr>
          <w:b/>
          <w:sz w:val="20"/>
          <w:lang w:val="en-GB"/>
        </w:rPr>
      </w:pPr>
      <w:r>
        <w:rPr>
          <w:sz w:val="20"/>
        </w:rPr>
        <w:t>No: Spreadtrum</w:t>
      </w:r>
    </w:p>
    <w:p w14:paraId="422D920D" w14:textId="77777777" w:rsidR="00154A9F" w:rsidRDefault="00154A9F">
      <w:pPr>
        <w:snapToGrid w:val="0"/>
        <w:rPr>
          <w:bCs/>
          <w:sz w:val="20"/>
          <w:szCs w:val="20"/>
        </w:rPr>
      </w:pPr>
    </w:p>
    <w:p w14:paraId="6948D9B5" w14:textId="77777777" w:rsidR="00154A9F" w:rsidRDefault="001A2093">
      <w:pPr>
        <w:snapToGrid w:val="0"/>
        <w:spacing w:before="120" w:after="120"/>
        <w:jc w:val="both"/>
        <w:rPr>
          <w:rFonts w:eastAsia="宋体"/>
          <w:sz w:val="20"/>
          <w:szCs w:val="20"/>
        </w:rPr>
      </w:pPr>
      <w:r>
        <w:rPr>
          <w:b/>
          <w:bCs/>
          <w:sz w:val="20"/>
          <w:szCs w:val="20"/>
        </w:rPr>
        <w:t>Proposal 3.4-1:</w:t>
      </w:r>
      <w:r>
        <w:rPr>
          <w:rFonts w:eastAsia="宋体"/>
          <w:sz w:val="20"/>
          <w:szCs w:val="20"/>
        </w:rPr>
        <w:t xml:space="preserve"> SRS bandwidth aggregation is supported for UEs in both RRC_CONNECTED and RRC_INACTIVE state.</w:t>
      </w:r>
    </w:p>
    <w:p w14:paraId="2AD4DE8E" w14:textId="77777777" w:rsidR="00154A9F" w:rsidRDefault="001A2093">
      <w:pPr>
        <w:pStyle w:val="afb"/>
        <w:numPr>
          <w:ilvl w:val="0"/>
          <w:numId w:val="82"/>
        </w:numPr>
        <w:snapToGrid w:val="0"/>
        <w:spacing w:before="120" w:after="120"/>
        <w:jc w:val="both"/>
        <w:rPr>
          <w:sz w:val="20"/>
        </w:rPr>
      </w:pPr>
      <w:r>
        <w:rPr>
          <w:sz w:val="20"/>
        </w:rPr>
        <w:t>To support intra-band contiguous SRS bandwidth aggregation for UE in RRC_INACTIVE state, frequency information of one or two additional NUL carriers with respective SRS configurations should be provided by RRCRelease message</w:t>
      </w:r>
    </w:p>
    <w:p w14:paraId="436AB358" w14:textId="77777777" w:rsidR="00154A9F" w:rsidRDefault="00154A9F">
      <w:pPr>
        <w:snapToGrid w:val="0"/>
        <w:rPr>
          <w:lang w:val="en-GB"/>
        </w:rPr>
      </w:pPr>
    </w:p>
    <w:tbl>
      <w:tblPr>
        <w:tblStyle w:val="af4"/>
        <w:tblW w:w="9583" w:type="dxa"/>
        <w:tblLook w:val="04A0" w:firstRow="1" w:lastRow="0" w:firstColumn="1" w:lastColumn="0" w:noHBand="0" w:noVBand="1"/>
      </w:tblPr>
      <w:tblGrid>
        <w:gridCol w:w="2075"/>
        <w:gridCol w:w="7508"/>
      </w:tblGrid>
      <w:tr w:rsidR="00154A9F" w14:paraId="1A035277" w14:textId="77777777">
        <w:trPr>
          <w:trHeight w:val="424"/>
        </w:trPr>
        <w:tc>
          <w:tcPr>
            <w:tcW w:w="2075" w:type="dxa"/>
            <w:vAlign w:val="center"/>
          </w:tcPr>
          <w:p w14:paraId="6F6F14ED" w14:textId="77777777" w:rsidR="00154A9F" w:rsidRDefault="001A2093">
            <w:pPr>
              <w:snapToGrid w:val="0"/>
              <w:rPr>
                <w:b/>
                <w:iCs/>
                <w:sz w:val="18"/>
                <w:szCs w:val="18"/>
              </w:rPr>
            </w:pPr>
            <w:r>
              <w:rPr>
                <w:b/>
                <w:iCs/>
                <w:sz w:val="18"/>
                <w:szCs w:val="18"/>
              </w:rPr>
              <w:t>Company</w:t>
            </w:r>
          </w:p>
        </w:tc>
        <w:tc>
          <w:tcPr>
            <w:tcW w:w="7508" w:type="dxa"/>
            <w:vAlign w:val="center"/>
          </w:tcPr>
          <w:p w14:paraId="1382BFC3"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247D38B3" w14:textId="77777777">
        <w:trPr>
          <w:trHeight w:val="436"/>
        </w:trPr>
        <w:tc>
          <w:tcPr>
            <w:tcW w:w="2075" w:type="dxa"/>
            <w:vAlign w:val="center"/>
          </w:tcPr>
          <w:p w14:paraId="0C7F62AB" w14:textId="77777777" w:rsidR="00154A9F" w:rsidRDefault="001A2093">
            <w:pPr>
              <w:snapToGrid w:val="0"/>
              <w:rPr>
                <w:iCs/>
                <w:sz w:val="20"/>
                <w:szCs w:val="20"/>
              </w:rPr>
            </w:pPr>
            <w:r>
              <w:rPr>
                <w:iCs/>
                <w:sz w:val="20"/>
                <w:szCs w:val="20"/>
              </w:rPr>
              <w:t>CATT</w:t>
            </w:r>
          </w:p>
        </w:tc>
        <w:tc>
          <w:tcPr>
            <w:tcW w:w="7508" w:type="dxa"/>
            <w:vAlign w:val="center"/>
          </w:tcPr>
          <w:p w14:paraId="0DF8FFE2" w14:textId="77777777" w:rsidR="00154A9F" w:rsidRDefault="001A2093">
            <w:pPr>
              <w:snapToGrid w:val="0"/>
              <w:rPr>
                <w:iCs/>
                <w:sz w:val="20"/>
                <w:szCs w:val="20"/>
                <w:lang w:val="en-GB"/>
              </w:rPr>
            </w:pPr>
            <w:r>
              <w:rPr>
                <w:iCs/>
                <w:sz w:val="20"/>
                <w:szCs w:val="20"/>
                <w:lang w:val="en-GB"/>
              </w:rPr>
              <w:t>Support</w:t>
            </w:r>
          </w:p>
        </w:tc>
      </w:tr>
      <w:tr w:rsidR="00154A9F" w14:paraId="73C20CD1" w14:textId="77777777">
        <w:trPr>
          <w:trHeight w:val="436"/>
        </w:trPr>
        <w:tc>
          <w:tcPr>
            <w:tcW w:w="2075" w:type="dxa"/>
            <w:vAlign w:val="center"/>
          </w:tcPr>
          <w:p w14:paraId="72F4FC52" w14:textId="77777777" w:rsidR="00154A9F" w:rsidRDefault="001A2093">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vAlign w:val="center"/>
          </w:tcPr>
          <w:p w14:paraId="3B80D910" w14:textId="77777777" w:rsidR="00154A9F" w:rsidRDefault="001A2093">
            <w:pPr>
              <w:snapToGrid w:val="0"/>
              <w:rPr>
                <w:rFonts w:eastAsiaTheme="minorEastAsia"/>
                <w:iCs/>
                <w:sz w:val="20"/>
                <w:szCs w:val="20"/>
                <w:lang w:val="en-GB"/>
              </w:rPr>
            </w:pPr>
            <w:r>
              <w:rPr>
                <w:rFonts w:eastAsiaTheme="minorEastAsia" w:hint="eastAsia"/>
                <w:iCs/>
                <w:sz w:val="20"/>
                <w:szCs w:val="20"/>
                <w:lang w:val="en-GB"/>
              </w:rPr>
              <w:t>T</w:t>
            </w:r>
            <w:r>
              <w:rPr>
                <w:rFonts w:eastAsiaTheme="minorEastAsia"/>
                <w:iCs/>
                <w:sz w:val="20"/>
                <w:szCs w:val="20"/>
                <w:lang w:val="en-GB"/>
              </w:rPr>
              <w:t xml:space="preserve">his proposal depends on the discussion of Proposal 3.6-1. </w:t>
            </w:r>
          </w:p>
          <w:p w14:paraId="59141DA4" w14:textId="77777777" w:rsidR="00154A9F" w:rsidRDefault="001A2093">
            <w:pPr>
              <w:snapToGrid w:val="0"/>
              <w:rPr>
                <w:rFonts w:eastAsiaTheme="minorEastAsia"/>
                <w:iCs/>
                <w:sz w:val="20"/>
                <w:szCs w:val="20"/>
                <w:lang w:val="en-GB"/>
              </w:rPr>
            </w:pPr>
            <w:r>
              <w:rPr>
                <w:sz w:val="20"/>
              </w:rPr>
              <w:t>If SRS carrier aggregation is coupled with communication CA and communication CA is the prerequisite for positioning, it is hard to say SRS carrier aggregation can be supported since there is always one NUL carrier for communication CA in inactive state.</w:t>
            </w:r>
          </w:p>
        </w:tc>
      </w:tr>
      <w:tr w:rsidR="00154A9F" w14:paraId="19D03044" w14:textId="77777777">
        <w:trPr>
          <w:trHeight w:val="436"/>
        </w:trPr>
        <w:tc>
          <w:tcPr>
            <w:tcW w:w="2075" w:type="dxa"/>
            <w:vAlign w:val="center"/>
          </w:tcPr>
          <w:p w14:paraId="7672B1DF" w14:textId="77777777" w:rsidR="00154A9F" w:rsidRDefault="001A2093">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vAlign w:val="center"/>
          </w:tcPr>
          <w:p w14:paraId="291EB345" w14:textId="77777777" w:rsidR="00154A9F" w:rsidRDefault="001A2093">
            <w:pPr>
              <w:snapToGrid w:val="0"/>
              <w:rPr>
                <w:rFonts w:eastAsiaTheme="minorEastAsia"/>
                <w:iCs/>
                <w:sz w:val="20"/>
                <w:szCs w:val="20"/>
                <w:lang w:val="en-GB"/>
              </w:rPr>
            </w:pPr>
            <w:r>
              <w:rPr>
                <w:rFonts w:eastAsiaTheme="minorEastAsia"/>
                <w:iCs/>
                <w:sz w:val="20"/>
                <w:szCs w:val="20"/>
                <w:lang w:val="en-GB"/>
              </w:rPr>
              <w:t>As in Rel-17, SRS transmissions in RRC_inactive state has been specified, we are OK to support SRS BW aggregation for UEs in both RRC connected and inactive states.</w:t>
            </w:r>
          </w:p>
        </w:tc>
      </w:tr>
      <w:tr w:rsidR="00154A9F" w14:paraId="26BB9E73" w14:textId="77777777">
        <w:trPr>
          <w:trHeight w:val="436"/>
        </w:trPr>
        <w:tc>
          <w:tcPr>
            <w:tcW w:w="2075" w:type="dxa"/>
            <w:vAlign w:val="center"/>
          </w:tcPr>
          <w:p w14:paraId="62D85E24" w14:textId="77777777" w:rsidR="00154A9F" w:rsidRDefault="001A2093">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8" w:type="dxa"/>
            <w:vAlign w:val="center"/>
          </w:tcPr>
          <w:p w14:paraId="21A0892F" w14:textId="77777777" w:rsidR="00154A9F" w:rsidRDefault="001A2093">
            <w:pPr>
              <w:snapToGrid w:val="0"/>
              <w:rPr>
                <w:rFonts w:eastAsiaTheme="minorEastAsia"/>
                <w:iCs/>
                <w:sz w:val="20"/>
                <w:szCs w:val="20"/>
                <w:lang w:val="en-GB"/>
              </w:rPr>
            </w:pPr>
            <w:r>
              <w:rPr>
                <w:rFonts w:eastAsiaTheme="minorEastAsia"/>
                <w:iCs/>
                <w:sz w:val="20"/>
                <w:szCs w:val="20"/>
                <w:lang w:val="en-GB"/>
              </w:rPr>
              <w:t>Ok</w:t>
            </w:r>
          </w:p>
        </w:tc>
      </w:tr>
      <w:tr w:rsidR="00154A9F" w14:paraId="2BCE1DF4" w14:textId="77777777">
        <w:trPr>
          <w:trHeight w:val="436"/>
        </w:trPr>
        <w:tc>
          <w:tcPr>
            <w:tcW w:w="2075" w:type="dxa"/>
          </w:tcPr>
          <w:p w14:paraId="06BA7B78" w14:textId="77777777" w:rsidR="00154A9F" w:rsidRDefault="001A2093">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uawei, HiSilicon</w:t>
            </w:r>
          </w:p>
        </w:tc>
        <w:tc>
          <w:tcPr>
            <w:tcW w:w="7508" w:type="dxa"/>
          </w:tcPr>
          <w:p w14:paraId="3B1F6E54" w14:textId="77777777" w:rsidR="00154A9F" w:rsidRDefault="001A2093">
            <w:pPr>
              <w:snapToGrid w:val="0"/>
              <w:rPr>
                <w:rFonts w:eastAsiaTheme="minorEastAsia"/>
                <w:iCs/>
                <w:sz w:val="20"/>
                <w:szCs w:val="20"/>
                <w:lang w:val="en-GB"/>
              </w:rPr>
            </w:pPr>
            <w:r>
              <w:rPr>
                <w:rFonts w:eastAsiaTheme="minorEastAsia" w:hint="eastAsia"/>
                <w:iCs/>
                <w:sz w:val="20"/>
                <w:szCs w:val="20"/>
                <w:lang w:val="en-GB"/>
              </w:rPr>
              <w:t>R</w:t>
            </w:r>
            <w:r>
              <w:rPr>
                <w:rFonts w:eastAsiaTheme="minorEastAsia"/>
                <w:iCs/>
                <w:sz w:val="20"/>
                <w:szCs w:val="20"/>
                <w:lang w:val="en-GB"/>
              </w:rPr>
              <w:t>egarding the main bullet, we do not think RAN1 should discuss the applicability of NUL and SUL. RAN1 mechanism should be generic to RAN4 band combinations.</w:t>
            </w:r>
          </w:p>
          <w:p w14:paraId="3FD86E26" w14:textId="77777777" w:rsidR="00154A9F" w:rsidRDefault="00154A9F">
            <w:pPr>
              <w:snapToGrid w:val="0"/>
              <w:rPr>
                <w:rFonts w:eastAsiaTheme="minorEastAsia"/>
                <w:iCs/>
                <w:sz w:val="20"/>
                <w:szCs w:val="20"/>
                <w:lang w:val="en-GB"/>
              </w:rPr>
            </w:pPr>
          </w:p>
          <w:p w14:paraId="6D067547" w14:textId="77777777" w:rsidR="00154A9F" w:rsidRDefault="001A2093">
            <w:pPr>
              <w:snapToGrid w:val="0"/>
              <w:rPr>
                <w:rFonts w:eastAsiaTheme="minorEastAsia"/>
                <w:iCs/>
                <w:sz w:val="20"/>
                <w:szCs w:val="20"/>
                <w:lang w:val="en-GB"/>
              </w:rPr>
            </w:pPr>
            <w:r>
              <w:rPr>
                <w:rFonts w:eastAsiaTheme="minorEastAsia"/>
                <w:iCs/>
                <w:sz w:val="20"/>
                <w:szCs w:val="20"/>
                <w:lang w:val="en-GB"/>
              </w:rPr>
              <w:t>With the frequency information (e.g. ARFCN), which can be commonly used for any aggregated UL carriers, it is sufficient for the UE to identify the frequency position of the aggregated carrier. We do not think there shoud any need to further capture anything restrictive.</w:t>
            </w:r>
          </w:p>
        </w:tc>
      </w:tr>
      <w:tr w:rsidR="00154A9F" w14:paraId="68892369" w14:textId="77777777">
        <w:trPr>
          <w:trHeight w:val="436"/>
        </w:trPr>
        <w:tc>
          <w:tcPr>
            <w:tcW w:w="2075" w:type="dxa"/>
          </w:tcPr>
          <w:p w14:paraId="1D5FE88B" w14:textId="77777777" w:rsidR="00154A9F" w:rsidRDefault="001A2093">
            <w:pPr>
              <w:snapToGrid w:val="0"/>
              <w:rPr>
                <w:rFonts w:eastAsiaTheme="minorEastAsia"/>
                <w:iCs/>
                <w:sz w:val="20"/>
                <w:szCs w:val="20"/>
              </w:rPr>
            </w:pPr>
            <w:r>
              <w:rPr>
                <w:rFonts w:eastAsiaTheme="minorEastAsia"/>
                <w:iCs/>
                <w:sz w:val="20"/>
                <w:szCs w:val="20"/>
              </w:rPr>
              <w:t>Lenovo</w:t>
            </w:r>
          </w:p>
        </w:tc>
        <w:tc>
          <w:tcPr>
            <w:tcW w:w="7508" w:type="dxa"/>
          </w:tcPr>
          <w:p w14:paraId="0368DA3E" w14:textId="77777777" w:rsidR="00154A9F" w:rsidRDefault="001A2093">
            <w:pPr>
              <w:snapToGrid w:val="0"/>
              <w:rPr>
                <w:rFonts w:eastAsiaTheme="minorEastAsia"/>
                <w:iCs/>
                <w:sz w:val="20"/>
                <w:szCs w:val="20"/>
                <w:lang w:val="en-GB"/>
              </w:rPr>
            </w:pPr>
            <w:r>
              <w:rPr>
                <w:rFonts w:eastAsiaTheme="minorEastAsia"/>
                <w:iCs/>
                <w:sz w:val="20"/>
                <w:szCs w:val="20"/>
                <w:lang w:val="en-GB"/>
              </w:rPr>
              <w:t>Ok to support</w:t>
            </w:r>
          </w:p>
        </w:tc>
      </w:tr>
      <w:tr w:rsidR="00307A0B" w14:paraId="7446899C" w14:textId="77777777">
        <w:trPr>
          <w:trHeight w:val="436"/>
        </w:trPr>
        <w:tc>
          <w:tcPr>
            <w:tcW w:w="2075" w:type="dxa"/>
          </w:tcPr>
          <w:p w14:paraId="70205765" w14:textId="77777777" w:rsidR="00307A0B" w:rsidRPr="00307A0B" w:rsidRDefault="00307A0B">
            <w:pPr>
              <w:snapToGrid w:val="0"/>
              <w:rPr>
                <w:rFonts w:eastAsia="Malgun Gothic"/>
                <w:iCs/>
                <w:sz w:val="20"/>
                <w:szCs w:val="20"/>
                <w:lang w:eastAsia="ko-KR"/>
              </w:rPr>
            </w:pPr>
            <w:r>
              <w:rPr>
                <w:rFonts w:eastAsia="Malgun Gothic" w:hint="eastAsia"/>
                <w:iCs/>
                <w:sz w:val="20"/>
                <w:szCs w:val="20"/>
                <w:lang w:eastAsia="ko-KR"/>
              </w:rPr>
              <w:t>E</w:t>
            </w:r>
            <w:r>
              <w:rPr>
                <w:rFonts w:eastAsia="Malgun Gothic"/>
                <w:iCs/>
                <w:sz w:val="20"/>
                <w:szCs w:val="20"/>
                <w:lang w:eastAsia="ko-KR"/>
              </w:rPr>
              <w:t>TRI</w:t>
            </w:r>
          </w:p>
        </w:tc>
        <w:tc>
          <w:tcPr>
            <w:tcW w:w="7508" w:type="dxa"/>
          </w:tcPr>
          <w:p w14:paraId="23C5BF3F" w14:textId="77777777" w:rsidR="00307A0B" w:rsidRPr="00307A0B" w:rsidRDefault="00307A0B">
            <w:pPr>
              <w:snapToGrid w:val="0"/>
              <w:rPr>
                <w:rFonts w:eastAsia="Malgun Gothic"/>
                <w:iCs/>
                <w:sz w:val="20"/>
                <w:szCs w:val="20"/>
                <w:lang w:val="en-GB" w:eastAsia="ko-KR"/>
              </w:rPr>
            </w:pPr>
            <w:r>
              <w:rPr>
                <w:rFonts w:eastAsia="Malgun Gothic" w:hint="eastAsia"/>
                <w:iCs/>
                <w:sz w:val="20"/>
                <w:szCs w:val="20"/>
                <w:lang w:val="en-GB" w:eastAsia="ko-KR"/>
              </w:rPr>
              <w:t>S</w:t>
            </w:r>
            <w:r>
              <w:rPr>
                <w:rFonts w:eastAsia="Malgun Gothic"/>
                <w:iCs/>
                <w:sz w:val="20"/>
                <w:szCs w:val="20"/>
                <w:lang w:val="en-GB" w:eastAsia="ko-KR"/>
              </w:rPr>
              <w:t>upport the proposal.</w:t>
            </w:r>
          </w:p>
        </w:tc>
      </w:tr>
      <w:tr w:rsidR="00AC332C" w14:paraId="57B241C2" w14:textId="77777777">
        <w:trPr>
          <w:trHeight w:val="436"/>
        </w:trPr>
        <w:tc>
          <w:tcPr>
            <w:tcW w:w="2075" w:type="dxa"/>
          </w:tcPr>
          <w:p w14:paraId="5D339CC1" w14:textId="5AE54775" w:rsidR="00AC332C" w:rsidRDefault="00AC332C" w:rsidP="00AC332C">
            <w:pPr>
              <w:snapToGrid w:val="0"/>
              <w:rPr>
                <w:rFonts w:eastAsia="Malgun Gothic"/>
                <w:iCs/>
                <w:sz w:val="20"/>
                <w:szCs w:val="20"/>
                <w:lang w:eastAsia="ko-KR"/>
              </w:rPr>
            </w:pPr>
            <w:r>
              <w:rPr>
                <w:rFonts w:eastAsiaTheme="minorEastAsia"/>
                <w:iCs/>
                <w:sz w:val="20"/>
                <w:szCs w:val="20"/>
              </w:rPr>
              <w:t>Ericsson</w:t>
            </w:r>
          </w:p>
        </w:tc>
        <w:tc>
          <w:tcPr>
            <w:tcW w:w="7508" w:type="dxa"/>
          </w:tcPr>
          <w:p w14:paraId="20116DE9" w14:textId="28F3403A" w:rsidR="00AC332C" w:rsidRDefault="00AC332C" w:rsidP="00AC332C">
            <w:pPr>
              <w:snapToGrid w:val="0"/>
              <w:rPr>
                <w:rFonts w:eastAsia="Malgun Gothic"/>
                <w:iCs/>
                <w:sz w:val="20"/>
                <w:szCs w:val="20"/>
                <w:lang w:val="en-GB" w:eastAsia="ko-KR"/>
              </w:rPr>
            </w:pPr>
            <w:r>
              <w:rPr>
                <w:rFonts w:eastAsiaTheme="minorEastAsia"/>
                <w:iCs/>
                <w:sz w:val="20"/>
                <w:szCs w:val="20"/>
                <w:lang w:val="en-GB"/>
              </w:rPr>
              <w:t>Tend to agree with vivo’s comment.  Let’s wait with this proposal after we discuss Proposal 3.6-1.</w:t>
            </w:r>
          </w:p>
        </w:tc>
      </w:tr>
      <w:tr w:rsidR="00D7176C" w14:paraId="6BE749D4" w14:textId="77777777" w:rsidTr="00B424E7">
        <w:trPr>
          <w:trHeight w:val="436"/>
        </w:trPr>
        <w:tc>
          <w:tcPr>
            <w:tcW w:w="2075" w:type="dxa"/>
            <w:vAlign w:val="center"/>
          </w:tcPr>
          <w:p w14:paraId="3E37288D" w14:textId="6D692B38" w:rsidR="00D7176C" w:rsidRPr="00E610B1" w:rsidRDefault="00D7176C" w:rsidP="00D7176C">
            <w:pPr>
              <w:snapToGrid w:val="0"/>
              <w:rPr>
                <w:rFonts w:eastAsiaTheme="minorEastAsia"/>
                <w:iCs/>
                <w:sz w:val="20"/>
                <w:szCs w:val="20"/>
              </w:rPr>
            </w:pPr>
            <w:r w:rsidRPr="00E610B1">
              <w:rPr>
                <w:iCs/>
                <w:sz w:val="20"/>
                <w:szCs w:val="20"/>
              </w:rPr>
              <w:t>Intel</w:t>
            </w:r>
          </w:p>
        </w:tc>
        <w:tc>
          <w:tcPr>
            <w:tcW w:w="7508" w:type="dxa"/>
            <w:vAlign w:val="center"/>
          </w:tcPr>
          <w:p w14:paraId="76ABEE30" w14:textId="77777777" w:rsidR="00D7176C" w:rsidRPr="00E610B1" w:rsidRDefault="00D7176C" w:rsidP="00D7176C">
            <w:pPr>
              <w:snapToGrid w:val="0"/>
              <w:rPr>
                <w:iCs/>
                <w:sz w:val="20"/>
                <w:szCs w:val="20"/>
                <w:lang w:val="en-GB"/>
              </w:rPr>
            </w:pPr>
            <w:r w:rsidRPr="00E610B1">
              <w:rPr>
                <w:iCs/>
                <w:sz w:val="20"/>
                <w:szCs w:val="20"/>
                <w:lang w:val="en-GB"/>
              </w:rPr>
              <w:t>We are generally fine with the proposal.</w:t>
            </w:r>
          </w:p>
          <w:p w14:paraId="3CDDA88A" w14:textId="77777777" w:rsidR="00D7176C" w:rsidRPr="00E610B1" w:rsidRDefault="00D7176C" w:rsidP="00D7176C">
            <w:pPr>
              <w:snapToGrid w:val="0"/>
              <w:rPr>
                <w:iCs/>
                <w:sz w:val="20"/>
                <w:szCs w:val="20"/>
                <w:lang w:val="en-GB"/>
              </w:rPr>
            </w:pPr>
          </w:p>
          <w:p w14:paraId="651B85C2" w14:textId="1E978EC6" w:rsidR="00D7176C" w:rsidRPr="00E610B1" w:rsidRDefault="00D7176C" w:rsidP="00D7176C">
            <w:pPr>
              <w:snapToGrid w:val="0"/>
              <w:rPr>
                <w:rFonts w:eastAsiaTheme="minorEastAsia"/>
                <w:iCs/>
                <w:sz w:val="20"/>
                <w:szCs w:val="20"/>
                <w:lang w:val="en-GB"/>
              </w:rPr>
            </w:pPr>
            <w:r w:rsidRPr="00E610B1">
              <w:rPr>
                <w:iCs/>
                <w:sz w:val="20"/>
                <w:szCs w:val="20"/>
                <w:lang w:val="en-GB"/>
              </w:rPr>
              <w:lastRenderedPageBreak/>
              <w:t xml:space="preserve">For the subbullet, why only frequency information is provided by RRCRelease message? Can we simply mention the SRS configruations in one or two additional carriers are provided? </w:t>
            </w:r>
          </w:p>
        </w:tc>
      </w:tr>
      <w:tr w:rsidR="002074EF" w14:paraId="7BA7095A" w14:textId="77777777" w:rsidTr="00D70C4C">
        <w:trPr>
          <w:trHeight w:val="436"/>
        </w:trPr>
        <w:tc>
          <w:tcPr>
            <w:tcW w:w="2075" w:type="dxa"/>
          </w:tcPr>
          <w:p w14:paraId="73D9A73D" w14:textId="6903DE9D" w:rsidR="002074EF" w:rsidRPr="00E610B1" w:rsidRDefault="002074EF" w:rsidP="002074EF">
            <w:pPr>
              <w:snapToGrid w:val="0"/>
              <w:rPr>
                <w:iCs/>
                <w:sz w:val="20"/>
                <w:szCs w:val="20"/>
              </w:rPr>
            </w:pPr>
            <w:r>
              <w:rPr>
                <w:rFonts w:eastAsiaTheme="minorEastAsia"/>
                <w:iCs/>
                <w:sz w:val="20"/>
                <w:szCs w:val="20"/>
              </w:rPr>
              <w:lastRenderedPageBreak/>
              <w:t>OPPO</w:t>
            </w:r>
          </w:p>
        </w:tc>
        <w:tc>
          <w:tcPr>
            <w:tcW w:w="7508" w:type="dxa"/>
          </w:tcPr>
          <w:p w14:paraId="7FF1D5E1" w14:textId="54800E24" w:rsidR="002074EF" w:rsidRPr="00E610B1" w:rsidRDefault="002074EF" w:rsidP="002074EF">
            <w:pPr>
              <w:snapToGrid w:val="0"/>
              <w:rPr>
                <w:iCs/>
                <w:sz w:val="20"/>
                <w:szCs w:val="20"/>
                <w:lang w:val="en-GB"/>
              </w:rPr>
            </w:pPr>
            <w:r>
              <w:rPr>
                <w:rFonts w:eastAsiaTheme="minorEastAsia"/>
                <w:iCs/>
                <w:sz w:val="20"/>
                <w:szCs w:val="20"/>
                <w:lang w:val="en-GB"/>
              </w:rPr>
              <w:t>We agree with comment from vivo and Ericsson</w:t>
            </w:r>
          </w:p>
        </w:tc>
      </w:tr>
      <w:tr w:rsidR="00F543C2" w14:paraId="5AD92FC8" w14:textId="77777777" w:rsidTr="00D70C4C">
        <w:trPr>
          <w:trHeight w:val="436"/>
        </w:trPr>
        <w:tc>
          <w:tcPr>
            <w:tcW w:w="2075" w:type="dxa"/>
          </w:tcPr>
          <w:p w14:paraId="41190CDD" w14:textId="6E0CE6D0" w:rsidR="00F543C2" w:rsidRDefault="00F543C2" w:rsidP="002074EF">
            <w:pPr>
              <w:snapToGrid w:val="0"/>
              <w:rPr>
                <w:rFonts w:eastAsiaTheme="minorEastAsia"/>
                <w:iCs/>
                <w:sz w:val="20"/>
                <w:szCs w:val="20"/>
              </w:rPr>
            </w:pPr>
            <w:r>
              <w:rPr>
                <w:rFonts w:eastAsiaTheme="minorEastAsia"/>
                <w:iCs/>
                <w:sz w:val="20"/>
                <w:szCs w:val="20"/>
              </w:rPr>
              <w:t>Nokia/NSB</w:t>
            </w:r>
          </w:p>
        </w:tc>
        <w:tc>
          <w:tcPr>
            <w:tcW w:w="7508" w:type="dxa"/>
          </w:tcPr>
          <w:p w14:paraId="790F4BBB" w14:textId="594A9C75" w:rsidR="00F543C2" w:rsidRDefault="00F543C2" w:rsidP="002074EF">
            <w:pPr>
              <w:snapToGrid w:val="0"/>
              <w:rPr>
                <w:rFonts w:eastAsiaTheme="minorEastAsia"/>
                <w:iCs/>
                <w:sz w:val="20"/>
                <w:szCs w:val="20"/>
                <w:lang w:val="en-GB"/>
              </w:rPr>
            </w:pPr>
            <w:r>
              <w:rPr>
                <w:rFonts w:eastAsiaTheme="minorEastAsia"/>
                <w:iCs/>
                <w:sz w:val="20"/>
                <w:szCs w:val="20"/>
                <w:lang w:val="en-GB"/>
              </w:rPr>
              <w:t>Prefer to wait until we make a conclusion from proposal 3.6-1</w:t>
            </w:r>
          </w:p>
        </w:tc>
      </w:tr>
      <w:tr w:rsidR="00F07A19" w14:paraId="118C7E16" w14:textId="77777777" w:rsidTr="00D70C4C">
        <w:trPr>
          <w:trHeight w:val="436"/>
        </w:trPr>
        <w:tc>
          <w:tcPr>
            <w:tcW w:w="2075" w:type="dxa"/>
          </w:tcPr>
          <w:p w14:paraId="0D76029F" w14:textId="7A3C20B6" w:rsidR="00F07A19" w:rsidRDefault="008B27F5" w:rsidP="002074EF">
            <w:pPr>
              <w:snapToGrid w:val="0"/>
              <w:rPr>
                <w:rFonts w:eastAsiaTheme="minorEastAsia"/>
                <w:iCs/>
                <w:sz w:val="20"/>
                <w:szCs w:val="20"/>
              </w:rPr>
            </w:pPr>
            <w:r>
              <w:rPr>
                <w:rFonts w:eastAsiaTheme="minorEastAsia"/>
                <w:iCs/>
                <w:sz w:val="20"/>
                <w:szCs w:val="20"/>
              </w:rPr>
              <w:t>Qualcomm</w:t>
            </w:r>
          </w:p>
        </w:tc>
        <w:tc>
          <w:tcPr>
            <w:tcW w:w="7508" w:type="dxa"/>
          </w:tcPr>
          <w:p w14:paraId="034F3AB9" w14:textId="59B73810" w:rsidR="00F07A19" w:rsidRDefault="008B27F5" w:rsidP="002074EF">
            <w:pPr>
              <w:snapToGrid w:val="0"/>
              <w:rPr>
                <w:rFonts w:eastAsiaTheme="minorEastAsia"/>
                <w:iCs/>
                <w:sz w:val="20"/>
                <w:szCs w:val="20"/>
                <w:lang w:val="en-GB"/>
              </w:rPr>
            </w:pPr>
            <w:r>
              <w:rPr>
                <w:rFonts w:eastAsiaTheme="minorEastAsia"/>
                <w:iCs/>
                <w:sz w:val="20"/>
                <w:szCs w:val="20"/>
                <w:lang w:val="en-GB"/>
              </w:rPr>
              <w:t>Prefer to wait for 3.6-1</w:t>
            </w:r>
          </w:p>
        </w:tc>
      </w:tr>
    </w:tbl>
    <w:p w14:paraId="511A0894" w14:textId="77777777" w:rsidR="00154A9F" w:rsidRDefault="00154A9F">
      <w:pPr>
        <w:snapToGrid w:val="0"/>
        <w:rPr>
          <w:lang w:val="en-GB"/>
        </w:rPr>
      </w:pPr>
    </w:p>
    <w:p w14:paraId="6EC7E69C" w14:textId="77777777" w:rsidR="00154A9F" w:rsidRDefault="00154A9F">
      <w:pPr>
        <w:snapToGrid w:val="0"/>
      </w:pPr>
    </w:p>
    <w:p w14:paraId="05E6EE81"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SRS type</w:t>
      </w:r>
    </w:p>
    <w:p w14:paraId="075879D9"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5755CBB4" w14:textId="77777777">
        <w:trPr>
          <w:trHeight w:val="1415"/>
        </w:trPr>
        <w:tc>
          <w:tcPr>
            <w:tcW w:w="1129" w:type="dxa"/>
          </w:tcPr>
          <w:p w14:paraId="68472909"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0CFE28BF" w14:textId="77777777" w:rsidR="00154A9F" w:rsidRDefault="001A2093">
            <w:pPr>
              <w:snapToGrid w:val="0"/>
              <w:jc w:val="both"/>
              <w:rPr>
                <w:rFonts w:eastAsia="宋体"/>
                <w:sz w:val="20"/>
                <w:szCs w:val="20"/>
              </w:rPr>
            </w:pPr>
            <w:r>
              <w:rPr>
                <w:rFonts w:eastAsia="宋体"/>
                <w:sz w:val="20"/>
                <w:szCs w:val="20"/>
              </w:rPr>
              <w:t>Proposal 15</w:t>
            </w:r>
          </w:p>
          <w:p w14:paraId="0D6DDF23" w14:textId="77777777" w:rsidR="00154A9F" w:rsidRDefault="001A2093">
            <w:pPr>
              <w:numPr>
                <w:ilvl w:val="0"/>
                <w:numId w:val="83"/>
              </w:numPr>
              <w:snapToGrid w:val="0"/>
              <w:spacing w:after="120" w:line="260" w:lineRule="exact"/>
              <w:jc w:val="both"/>
              <w:rPr>
                <w:rFonts w:eastAsia="宋体"/>
                <w:sz w:val="20"/>
                <w:szCs w:val="20"/>
              </w:rPr>
            </w:pPr>
            <w:r>
              <w:rPr>
                <w:rFonts w:eastAsia="宋体"/>
                <w:sz w:val="20"/>
                <w:szCs w:val="20"/>
              </w:rPr>
              <w:t>To discuss whether the multiple cells for bandwidth aggregation can be updated for periodic SRS</w:t>
            </w:r>
          </w:p>
          <w:p w14:paraId="4B15FA96" w14:textId="77777777" w:rsidR="00154A9F" w:rsidRDefault="001A2093">
            <w:pPr>
              <w:numPr>
                <w:ilvl w:val="1"/>
                <w:numId w:val="83"/>
              </w:numPr>
              <w:snapToGrid w:val="0"/>
              <w:spacing w:after="120" w:line="260" w:lineRule="exact"/>
              <w:jc w:val="both"/>
              <w:rPr>
                <w:rFonts w:eastAsia="宋体"/>
                <w:sz w:val="20"/>
                <w:szCs w:val="20"/>
              </w:rPr>
            </w:pPr>
            <w:r>
              <w:rPr>
                <w:rFonts w:eastAsia="宋体"/>
                <w:sz w:val="20"/>
                <w:szCs w:val="20"/>
              </w:rPr>
              <w:t>If it can, the MAC CE can be used to update the association cells for periodic SRS transmission</w:t>
            </w:r>
          </w:p>
          <w:p w14:paraId="253B212A" w14:textId="77777777" w:rsidR="00154A9F" w:rsidRDefault="001A2093">
            <w:pPr>
              <w:snapToGrid w:val="0"/>
              <w:jc w:val="both"/>
              <w:rPr>
                <w:rFonts w:eastAsia="宋体"/>
                <w:sz w:val="20"/>
                <w:szCs w:val="20"/>
              </w:rPr>
            </w:pPr>
            <w:r>
              <w:rPr>
                <w:rFonts w:eastAsia="宋体"/>
                <w:sz w:val="20"/>
                <w:szCs w:val="20"/>
              </w:rPr>
              <w:t>Proposal 16:</w:t>
            </w:r>
          </w:p>
          <w:p w14:paraId="68740579" w14:textId="77777777" w:rsidR="00154A9F" w:rsidRDefault="001A2093">
            <w:pPr>
              <w:numPr>
                <w:ilvl w:val="0"/>
                <w:numId w:val="84"/>
              </w:numPr>
              <w:snapToGrid w:val="0"/>
              <w:spacing w:after="120" w:line="260" w:lineRule="exact"/>
              <w:jc w:val="both"/>
              <w:rPr>
                <w:rFonts w:eastAsia="宋体"/>
                <w:sz w:val="20"/>
                <w:szCs w:val="20"/>
              </w:rPr>
            </w:pPr>
            <w:r>
              <w:rPr>
                <w:rFonts w:eastAsia="宋体"/>
                <w:sz w:val="20"/>
                <w:szCs w:val="20"/>
              </w:rPr>
              <w:t>For single MAC CE activate Positioning SRS resource set across carriers, the MAC CE includes</w:t>
            </w:r>
          </w:p>
          <w:p w14:paraId="4602DC28" w14:textId="77777777" w:rsidR="00154A9F" w:rsidRDefault="001A2093">
            <w:pPr>
              <w:numPr>
                <w:ilvl w:val="1"/>
                <w:numId w:val="84"/>
              </w:numPr>
              <w:snapToGrid w:val="0"/>
              <w:spacing w:after="120" w:line="260" w:lineRule="exact"/>
              <w:jc w:val="both"/>
              <w:rPr>
                <w:rFonts w:eastAsia="宋体"/>
                <w:sz w:val="20"/>
                <w:szCs w:val="20"/>
              </w:rPr>
            </w:pPr>
            <w:r>
              <w:rPr>
                <w:rFonts w:eastAsia="宋体"/>
                <w:sz w:val="20"/>
                <w:szCs w:val="20"/>
              </w:rPr>
              <w:t>Cell group information or multiple cells information</w:t>
            </w:r>
          </w:p>
          <w:p w14:paraId="76C4C544" w14:textId="77777777" w:rsidR="00154A9F" w:rsidRDefault="001A2093">
            <w:pPr>
              <w:numPr>
                <w:ilvl w:val="1"/>
                <w:numId w:val="84"/>
              </w:numPr>
              <w:snapToGrid w:val="0"/>
              <w:spacing w:after="120" w:line="260" w:lineRule="exact"/>
              <w:jc w:val="both"/>
              <w:rPr>
                <w:rFonts w:eastAsia="宋体"/>
                <w:sz w:val="20"/>
                <w:szCs w:val="20"/>
              </w:rPr>
            </w:pPr>
            <w:r>
              <w:rPr>
                <w:rFonts w:eastAsia="宋体"/>
                <w:sz w:val="20"/>
                <w:szCs w:val="20"/>
              </w:rPr>
              <w:t xml:space="preserve">SRS resource set ID </w:t>
            </w:r>
          </w:p>
          <w:p w14:paraId="75D0C0A1" w14:textId="77777777" w:rsidR="00154A9F" w:rsidRDefault="001A2093">
            <w:pPr>
              <w:snapToGrid w:val="0"/>
              <w:jc w:val="both"/>
              <w:rPr>
                <w:rFonts w:eastAsia="宋体"/>
                <w:sz w:val="20"/>
                <w:szCs w:val="20"/>
              </w:rPr>
            </w:pPr>
            <w:r>
              <w:rPr>
                <w:rFonts w:eastAsia="宋体"/>
                <w:sz w:val="20"/>
                <w:szCs w:val="20"/>
              </w:rPr>
              <w:t>Spatial relation for SRS resource across multiple cells or cell group Proposal 17:</w:t>
            </w:r>
          </w:p>
          <w:p w14:paraId="647AD54D" w14:textId="77777777" w:rsidR="00154A9F" w:rsidRDefault="001A2093">
            <w:pPr>
              <w:numPr>
                <w:ilvl w:val="0"/>
                <w:numId w:val="20"/>
              </w:numPr>
              <w:snapToGrid w:val="0"/>
              <w:spacing w:after="120" w:line="260" w:lineRule="exact"/>
              <w:jc w:val="both"/>
              <w:rPr>
                <w:rFonts w:eastAsia="宋体"/>
                <w:sz w:val="20"/>
                <w:szCs w:val="20"/>
              </w:rPr>
            </w:pPr>
            <w:r>
              <w:rPr>
                <w:rFonts w:eastAsia="宋体"/>
                <w:sz w:val="20"/>
                <w:szCs w:val="20"/>
              </w:rPr>
              <w:t xml:space="preserve">Study the potential enhancement for the aperiodic positioning SRS before supporting aperiodic Positioning SRS across carriers </w:t>
            </w:r>
          </w:p>
        </w:tc>
      </w:tr>
      <w:tr w:rsidR="00154A9F" w14:paraId="4E6BF4F6" w14:textId="77777777">
        <w:trPr>
          <w:trHeight w:val="629"/>
        </w:trPr>
        <w:tc>
          <w:tcPr>
            <w:tcW w:w="1129" w:type="dxa"/>
          </w:tcPr>
          <w:p w14:paraId="1174A557"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42F7B221" w14:textId="77777777" w:rsidR="00154A9F" w:rsidRDefault="001A2093">
            <w:pPr>
              <w:pStyle w:val="000proposal"/>
              <w:snapToGrid w:val="0"/>
              <w:rPr>
                <w:b w:val="0"/>
                <w:i w:val="0"/>
                <w:szCs w:val="20"/>
              </w:rPr>
            </w:pPr>
            <w:r>
              <w:rPr>
                <w:b w:val="0"/>
                <w:i w:val="0"/>
                <w:szCs w:val="20"/>
              </w:rPr>
              <w:t>Proposal 7: Support aperiodic SRS for positioning for bandwidth aggregation and the triggering DCI triggers the transmission of all linked SRS resources for positioning.</w:t>
            </w:r>
          </w:p>
          <w:p w14:paraId="33796651" w14:textId="77777777" w:rsidR="00154A9F" w:rsidRDefault="001A2093">
            <w:pPr>
              <w:pStyle w:val="000proposal"/>
              <w:snapToGrid w:val="0"/>
              <w:rPr>
                <w:b w:val="0"/>
                <w:i w:val="0"/>
                <w:szCs w:val="20"/>
              </w:rPr>
            </w:pPr>
            <w:r>
              <w:rPr>
                <w:b w:val="0"/>
                <w:i w:val="0"/>
                <w:color w:val="000000"/>
                <w:kern w:val="2"/>
                <w:szCs w:val="20"/>
              </w:rPr>
              <w:t xml:space="preserve"> </w:t>
            </w:r>
            <w:r>
              <w:rPr>
                <w:b w:val="0"/>
                <w:i w:val="0"/>
                <w:szCs w:val="20"/>
              </w:rPr>
              <w:t>Proposal 8: Using SRS for MIMO in bandwidth aggregation can be up to system implementation and there is spec impact.</w:t>
            </w:r>
          </w:p>
          <w:p w14:paraId="53571275" w14:textId="77777777" w:rsidR="00154A9F" w:rsidRDefault="00154A9F">
            <w:pPr>
              <w:snapToGrid w:val="0"/>
              <w:jc w:val="both"/>
              <w:rPr>
                <w:rFonts w:eastAsia="宋体"/>
                <w:color w:val="000000"/>
                <w:kern w:val="2"/>
                <w:sz w:val="20"/>
                <w:szCs w:val="20"/>
              </w:rPr>
            </w:pPr>
          </w:p>
        </w:tc>
      </w:tr>
      <w:tr w:rsidR="00154A9F" w14:paraId="03C869FB" w14:textId="77777777">
        <w:trPr>
          <w:trHeight w:val="629"/>
        </w:trPr>
        <w:tc>
          <w:tcPr>
            <w:tcW w:w="1129" w:type="dxa"/>
          </w:tcPr>
          <w:p w14:paraId="1EA14EC5" w14:textId="77777777" w:rsidR="00154A9F" w:rsidRDefault="001A2093">
            <w:pPr>
              <w:tabs>
                <w:tab w:val="left" w:pos="1276"/>
              </w:tabs>
              <w:snapToGrid w:val="0"/>
              <w:rPr>
                <w:sz w:val="20"/>
                <w:szCs w:val="20"/>
                <w:lang w:val="en-GB"/>
              </w:rPr>
            </w:pPr>
            <w:r>
              <w:rPr>
                <w:sz w:val="20"/>
                <w:szCs w:val="20"/>
                <w:lang w:val="en-GB"/>
              </w:rPr>
              <w:t>QC</w:t>
            </w:r>
          </w:p>
        </w:tc>
        <w:tc>
          <w:tcPr>
            <w:tcW w:w="8221" w:type="dxa"/>
          </w:tcPr>
          <w:p w14:paraId="2D57A765" w14:textId="77777777" w:rsidR="00154A9F" w:rsidRDefault="001A2093">
            <w:pPr>
              <w:snapToGrid w:val="0"/>
              <w:rPr>
                <w:bCs/>
                <w:sz w:val="20"/>
                <w:szCs w:val="20"/>
              </w:rPr>
            </w:pPr>
            <w:r>
              <w:rPr>
                <w:bCs/>
                <w:sz w:val="20"/>
                <w:szCs w:val="20"/>
              </w:rPr>
              <w:t xml:space="preserve">Proposal 14: Support aperiodic SRS for positioning to be used for SRS BW aggregation, without however introducing any additional/further enhancement than what is already specified for the purpose of triggering the aperiodic SRS. </w:t>
            </w:r>
          </w:p>
          <w:p w14:paraId="16BDA0A4" w14:textId="77777777" w:rsidR="00154A9F" w:rsidRDefault="00154A9F">
            <w:pPr>
              <w:pStyle w:val="000proposal"/>
              <w:snapToGrid w:val="0"/>
              <w:rPr>
                <w:b w:val="0"/>
                <w:i w:val="0"/>
                <w:szCs w:val="20"/>
              </w:rPr>
            </w:pPr>
          </w:p>
        </w:tc>
      </w:tr>
      <w:tr w:rsidR="00154A9F" w14:paraId="12C466C9" w14:textId="77777777">
        <w:trPr>
          <w:trHeight w:val="629"/>
        </w:trPr>
        <w:tc>
          <w:tcPr>
            <w:tcW w:w="1129" w:type="dxa"/>
          </w:tcPr>
          <w:p w14:paraId="3A9670B7" w14:textId="77777777" w:rsidR="00154A9F" w:rsidRDefault="001A2093">
            <w:pPr>
              <w:tabs>
                <w:tab w:val="left" w:pos="1276"/>
              </w:tabs>
              <w:snapToGrid w:val="0"/>
              <w:rPr>
                <w:sz w:val="20"/>
                <w:szCs w:val="20"/>
                <w:lang w:val="en-GB"/>
              </w:rPr>
            </w:pPr>
            <w:r>
              <w:rPr>
                <w:sz w:val="20"/>
                <w:szCs w:val="20"/>
                <w:lang w:val="en-GB"/>
              </w:rPr>
              <w:t>Nokia</w:t>
            </w:r>
          </w:p>
        </w:tc>
        <w:tc>
          <w:tcPr>
            <w:tcW w:w="8221" w:type="dxa"/>
          </w:tcPr>
          <w:p w14:paraId="386EEE9A" w14:textId="77777777" w:rsidR="00154A9F" w:rsidRDefault="001A2093">
            <w:pPr>
              <w:snapToGrid w:val="0"/>
              <w:rPr>
                <w:sz w:val="20"/>
                <w:szCs w:val="20"/>
              </w:rPr>
            </w:pPr>
            <w:r>
              <w:rPr>
                <w:bCs/>
                <w:sz w:val="20"/>
                <w:szCs w:val="20"/>
              </w:rPr>
              <w:t>Proposal 14:</w:t>
            </w:r>
            <w:r>
              <w:rPr>
                <w:sz w:val="20"/>
                <w:szCs w:val="20"/>
              </w:rPr>
              <w:t xml:space="preserve"> RAN1 supports single DCI triggering aperiodic positioning SRS resources across multiple carriers.</w:t>
            </w:r>
          </w:p>
        </w:tc>
      </w:tr>
      <w:tr w:rsidR="00154A9F" w14:paraId="4ECA68D1" w14:textId="77777777">
        <w:trPr>
          <w:trHeight w:val="629"/>
        </w:trPr>
        <w:tc>
          <w:tcPr>
            <w:tcW w:w="1129" w:type="dxa"/>
          </w:tcPr>
          <w:p w14:paraId="13A7E285"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2AA9D652" w14:textId="77777777" w:rsidR="00154A9F" w:rsidRDefault="001A2093">
            <w:pPr>
              <w:snapToGrid w:val="0"/>
              <w:spacing w:before="240"/>
              <w:jc w:val="both"/>
              <w:rPr>
                <w:sz w:val="20"/>
                <w:szCs w:val="20"/>
              </w:rPr>
            </w:pPr>
            <w:r>
              <w:rPr>
                <w:sz w:val="20"/>
                <w:szCs w:val="20"/>
              </w:rPr>
              <w:t>Proposal 4</w:t>
            </w:r>
          </w:p>
          <w:p w14:paraId="508FBEA3" w14:textId="77777777" w:rsidR="00154A9F" w:rsidRDefault="001A2093">
            <w:pPr>
              <w:numPr>
                <w:ilvl w:val="0"/>
                <w:numId w:val="85"/>
              </w:numPr>
              <w:overflowPunct w:val="0"/>
              <w:autoSpaceDE w:val="0"/>
              <w:adjustRightInd w:val="0"/>
              <w:snapToGrid w:val="0"/>
              <w:spacing w:before="60"/>
              <w:ind w:left="288" w:hanging="288"/>
              <w:jc w:val="both"/>
              <w:textAlignment w:val="baseline"/>
              <w:rPr>
                <w:iCs/>
                <w:sz w:val="20"/>
                <w:szCs w:val="20"/>
              </w:rPr>
            </w:pPr>
            <w:r>
              <w:rPr>
                <w:iCs/>
                <w:sz w:val="20"/>
                <w:szCs w:val="20"/>
              </w:rPr>
              <w:t>SRS for positioning with bandwidth aggregation is supported for UEs in RRC_CONNECTED and RRC_INACTIVE states.</w:t>
            </w:r>
          </w:p>
          <w:p w14:paraId="35914B8E" w14:textId="77777777" w:rsidR="00154A9F" w:rsidRDefault="001A2093">
            <w:pPr>
              <w:numPr>
                <w:ilvl w:val="0"/>
                <w:numId w:val="85"/>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Aperiodic SRS for positioning with bandwidth aggregation is supported. </w:t>
            </w:r>
          </w:p>
          <w:p w14:paraId="220C6659" w14:textId="77777777" w:rsidR="00154A9F" w:rsidRDefault="001A2093">
            <w:pPr>
              <w:numPr>
                <w:ilvl w:val="0"/>
                <w:numId w:val="86"/>
              </w:numPr>
              <w:overflowPunct w:val="0"/>
              <w:autoSpaceDE w:val="0"/>
              <w:adjustRightInd w:val="0"/>
              <w:snapToGrid w:val="0"/>
              <w:spacing w:before="60"/>
              <w:jc w:val="both"/>
              <w:textAlignment w:val="baseline"/>
              <w:rPr>
                <w:iCs/>
                <w:sz w:val="20"/>
                <w:szCs w:val="20"/>
              </w:rPr>
            </w:pPr>
            <w:r>
              <w:rPr>
                <w:iCs/>
                <w:sz w:val="20"/>
                <w:szCs w:val="20"/>
              </w:rPr>
              <w:t xml:space="preserve">SRS resources sets across linked CCs can be triggered by a scheduling DCI, based on the linkage between SRS resource sets across contiguous carriers.  </w:t>
            </w:r>
          </w:p>
          <w:p w14:paraId="50BF1D0D" w14:textId="77777777" w:rsidR="00154A9F" w:rsidRDefault="00154A9F">
            <w:pPr>
              <w:snapToGrid w:val="0"/>
              <w:rPr>
                <w:bCs/>
                <w:sz w:val="20"/>
                <w:szCs w:val="20"/>
              </w:rPr>
            </w:pPr>
          </w:p>
        </w:tc>
      </w:tr>
      <w:tr w:rsidR="00154A9F" w14:paraId="4C0EF625" w14:textId="77777777">
        <w:trPr>
          <w:trHeight w:val="629"/>
        </w:trPr>
        <w:tc>
          <w:tcPr>
            <w:tcW w:w="1129" w:type="dxa"/>
          </w:tcPr>
          <w:p w14:paraId="462405BF" w14:textId="77777777" w:rsidR="00154A9F" w:rsidRDefault="001A2093">
            <w:pPr>
              <w:tabs>
                <w:tab w:val="left" w:pos="1276"/>
              </w:tabs>
              <w:snapToGrid w:val="0"/>
              <w:rPr>
                <w:sz w:val="20"/>
                <w:szCs w:val="20"/>
                <w:lang w:val="en-GB"/>
              </w:rPr>
            </w:pPr>
            <w:r>
              <w:rPr>
                <w:sz w:val="20"/>
                <w:szCs w:val="20"/>
                <w:lang w:val="en-GB"/>
              </w:rPr>
              <w:lastRenderedPageBreak/>
              <w:t>CATT</w:t>
            </w:r>
          </w:p>
        </w:tc>
        <w:tc>
          <w:tcPr>
            <w:tcW w:w="8221" w:type="dxa"/>
          </w:tcPr>
          <w:p w14:paraId="6EFD58D6" w14:textId="77777777" w:rsidR="00154A9F" w:rsidRDefault="001A2093">
            <w:pPr>
              <w:snapToGrid w:val="0"/>
              <w:spacing w:after="120"/>
              <w:jc w:val="both"/>
              <w:rPr>
                <w:bCs/>
                <w:sz w:val="20"/>
                <w:szCs w:val="20"/>
              </w:rPr>
            </w:pPr>
            <w:r>
              <w:rPr>
                <w:bCs/>
                <w:sz w:val="20"/>
                <w:szCs w:val="20"/>
              </w:rPr>
              <w:t>Proposal 12: S</w:t>
            </w:r>
            <w:r>
              <w:rPr>
                <w:rFonts w:eastAsia="宋体"/>
                <w:bCs/>
                <w:sz w:val="20"/>
                <w:szCs w:val="20"/>
              </w:rPr>
              <w:t>upport aperiodic positioning SRS for bandwidth aggregation for UEs in RRC_CONNECTED state</w:t>
            </w:r>
            <w:r>
              <w:rPr>
                <w:bCs/>
                <w:sz w:val="20"/>
                <w:szCs w:val="20"/>
              </w:rPr>
              <w:t>.</w:t>
            </w:r>
          </w:p>
          <w:p w14:paraId="0845EB87" w14:textId="77777777" w:rsidR="00154A9F" w:rsidRDefault="001A2093">
            <w:pPr>
              <w:snapToGrid w:val="0"/>
              <w:spacing w:after="120"/>
              <w:rPr>
                <w:sz w:val="20"/>
                <w:szCs w:val="20"/>
              </w:rPr>
            </w:pPr>
            <w:r>
              <w:rPr>
                <w:bCs/>
                <w:sz w:val="20"/>
                <w:szCs w:val="20"/>
              </w:rPr>
              <w:t>Proposal 13:</w:t>
            </w:r>
            <w:r>
              <w:rPr>
                <w:rFonts w:eastAsia="等线"/>
                <w:bCs/>
                <w:sz w:val="20"/>
                <w:szCs w:val="20"/>
              </w:rPr>
              <w:t xml:space="preserve"> No need to explicitly support MIMO SRS for BW </w:t>
            </w:r>
            <w:r>
              <w:rPr>
                <w:rFonts w:eastAsia="宋体"/>
                <w:bCs/>
                <w:sz w:val="20"/>
                <w:szCs w:val="20"/>
              </w:rPr>
              <w:t>aggregation positioning</w:t>
            </w:r>
          </w:p>
          <w:p w14:paraId="7D694F2A" w14:textId="77777777" w:rsidR="00154A9F" w:rsidRDefault="00154A9F">
            <w:pPr>
              <w:snapToGrid w:val="0"/>
              <w:spacing w:before="240"/>
              <w:jc w:val="both"/>
              <w:rPr>
                <w:sz w:val="20"/>
                <w:szCs w:val="20"/>
              </w:rPr>
            </w:pPr>
          </w:p>
        </w:tc>
      </w:tr>
      <w:tr w:rsidR="00154A9F" w14:paraId="7AFBE4E3" w14:textId="77777777">
        <w:tc>
          <w:tcPr>
            <w:tcW w:w="1129" w:type="dxa"/>
          </w:tcPr>
          <w:p w14:paraId="7505B4E4" w14:textId="77777777" w:rsidR="00154A9F" w:rsidRDefault="001A2093">
            <w:pPr>
              <w:tabs>
                <w:tab w:val="left" w:pos="1276"/>
              </w:tabs>
              <w:snapToGrid w:val="0"/>
              <w:rPr>
                <w:sz w:val="20"/>
                <w:szCs w:val="20"/>
                <w:lang w:val="en-GB"/>
              </w:rPr>
            </w:pPr>
            <w:r>
              <w:rPr>
                <w:sz w:val="20"/>
                <w:szCs w:val="20"/>
                <w:lang w:val="en-GB"/>
              </w:rPr>
              <w:t>MediaTek</w:t>
            </w:r>
          </w:p>
        </w:tc>
        <w:tc>
          <w:tcPr>
            <w:tcW w:w="8221" w:type="dxa"/>
          </w:tcPr>
          <w:p w14:paraId="76F98BA8" w14:textId="77777777" w:rsidR="00154A9F" w:rsidRDefault="001A2093">
            <w:pPr>
              <w:snapToGrid w:val="0"/>
              <w:jc w:val="both"/>
              <w:rPr>
                <w:sz w:val="20"/>
                <w:szCs w:val="20"/>
                <w:lang w:val="en-GB"/>
              </w:rPr>
            </w:pPr>
            <w:r>
              <w:rPr>
                <w:bCs/>
                <w:sz w:val="20"/>
                <w:szCs w:val="20"/>
                <w:lang w:val="en-GB"/>
              </w:rPr>
              <w:t>Proposal 2-6</w:t>
            </w:r>
            <w:r>
              <w:rPr>
                <w:sz w:val="20"/>
                <w:szCs w:val="20"/>
                <w:lang w:val="en-GB"/>
              </w:rPr>
              <w:t>: At least periodic and semi-persistent SRS transmission is supported for the aggregation use case</w:t>
            </w:r>
          </w:p>
          <w:p w14:paraId="5E6F9D8C" w14:textId="77777777" w:rsidR="00154A9F" w:rsidRDefault="00154A9F">
            <w:pPr>
              <w:snapToGrid w:val="0"/>
              <w:jc w:val="both"/>
              <w:rPr>
                <w:sz w:val="20"/>
                <w:szCs w:val="20"/>
                <w:lang w:val="en-GB"/>
              </w:rPr>
            </w:pPr>
          </w:p>
        </w:tc>
      </w:tr>
      <w:tr w:rsidR="00154A9F" w14:paraId="0EE4EA0B" w14:textId="77777777">
        <w:tc>
          <w:tcPr>
            <w:tcW w:w="1129" w:type="dxa"/>
          </w:tcPr>
          <w:p w14:paraId="2C88E149" w14:textId="77777777" w:rsidR="00154A9F" w:rsidRDefault="001A2093">
            <w:pPr>
              <w:tabs>
                <w:tab w:val="left" w:pos="1276"/>
              </w:tabs>
              <w:snapToGrid w:val="0"/>
              <w:rPr>
                <w:sz w:val="20"/>
                <w:szCs w:val="20"/>
                <w:lang w:val="en-GB"/>
              </w:rPr>
            </w:pPr>
            <w:r>
              <w:rPr>
                <w:sz w:val="20"/>
                <w:szCs w:val="20"/>
                <w:lang w:val="en-GB"/>
              </w:rPr>
              <w:t>LG</w:t>
            </w:r>
          </w:p>
        </w:tc>
        <w:tc>
          <w:tcPr>
            <w:tcW w:w="8221" w:type="dxa"/>
          </w:tcPr>
          <w:p w14:paraId="1A377B13" w14:textId="77777777" w:rsidR="00154A9F" w:rsidRDefault="001A2093">
            <w:pPr>
              <w:snapToGrid w:val="0"/>
              <w:spacing w:before="60" w:after="180" w:line="360" w:lineRule="atLeast"/>
              <w:ind w:firstLineChars="100" w:firstLine="200"/>
              <w:rPr>
                <w:sz w:val="20"/>
                <w:szCs w:val="20"/>
              </w:rPr>
            </w:pPr>
            <w:r>
              <w:rPr>
                <w:sz w:val="20"/>
                <w:szCs w:val="20"/>
              </w:rPr>
              <w:t>Proposal 5: Support a single DCI scheduling positioning SRS across the linked carriers.</w:t>
            </w:r>
          </w:p>
          <w:p w14:paraId="5D793B4D" w14:textId="77777777" w:rsidR="00154A9F" w:rsidRDefault="00154A9F">
            <w:pPr>
              <w:snapToGrid w:val="0"/>
              <w:rPr>
                <w:rFonts w:eastAsia="Malgun Gothic"/>
                <w:sz w:val="20"/>
                <w:szCs w:val="20"/>
              </w:rPr>
            </w:pPr>
          </w:p>
        </w:tc>
      </w:tr>
      <w:tr w:rsidR="00154A9F" w14:paraId="22BDC6C6" w14:textId="77777777">
        <w:tc>
          <w:tcPr>
            <w:tcW w:w="1129" w:type="dxa"/>
          </w:tcPr>
          <w:p w14:paraId="7EF35F24"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5995DC4A" w14:textId="77777777" w:rsidR="00154A9F" w:rsidRDefault="001A2093">
            <w:pPr>
              <w:snapToGrid w:val="0"/>
              <w:jc w:val="both"/>
              <w:rPr>
                <w:bCs/>
                <w:iCs/>
                <w:sz w:val="20"/>
                <w:szCs w:val="20"/>
              </w:rPr>
            </w:pPr>
            <w:r>
              <w:rPr>
                <w:bCs/>
                <w:iCs/>
                <w:sz w:val="20"/>
                <w:szCs w:val="20"/>
              </w:rPr>
              <w:t>Proposal 20: Cross Carrier Scheduling: Discuss whether a single trigger start the transmission of the SRSps on the different CCs.</w:t>
            </w:r>
          </w:p>
          <w:p w14:paraId="6530F898" w14:textId="77777777" w:rsidR="00154A9F" w:rsidRDefault="00154A9F">
            <w:pPr>
              <w:snapToGrid w:val="0"/>
              <w:jc w:val="both"/>
              <w:rPr>
                <w:bCs/>
                <w:iCs/>
                <w:sz w:val="20"/>
                <w:szCs w:val="20"/>
              </w:rPr>
            </w:pPr>
          </w:p>
        </w:tc>
      </w:tr>
      <w:tr w:rsidR="00154A9F" w14:paraId="21076179" w14:textId="77777777">
        <w:tc>
          <w:tcPr>
            <w:tcW w:w="1129" w:type="dxa"/>
          </w:tcPr>
          <w:p w14:paraId="657F4E74" w14:textId="77777777" w:rsidR="00154A9F" w:rsidRDefault="001A2093">
            <w:pPr>
              <w:tabs>
                <w:tab w:val="left" w:pos="1276"/>
              </w:tabs>
              <w:snapToGrid w:val="0"/>
              <w:rPr>
                <w:sz w:val="20"/>
                <w:szCs w:val="20"/>
                <w:lang w:val="en-GB"/>
              </w:rPr>
            </w:pPr>
            <w:r>
              <w:rPr>
                <w:sz w:val="20"/>
                <w:szCs w:val="20"/>
                <w:lang w:val="en-GB"/>
              </w:rPr>
              <w:t>xiaomi</w:t>
            </w:r>
          </w:p>
        </w:tc>
        <w:tc>
          <w:tcPr>
            <w:tcW w:w="8221" w:type="dxa"/>
          </w:tcPr>
          <w:p w14:paraId="5FF19EA4" w14:textId="77777777" w:rsidR="00154A9F" w:rsidRDefault="001A2093">
            <w:pPr>
              <w:snapToGrid w:val="0"/>
              <w:rPr>
                <w:bCs/>
                <w:iCs/>
                <w:color w:val="000000"/>
                <w:sz w:val="20"/>
                <w:szCs w:val="20"/>
              </w:rPr>
            </w:pPr>
            <w:r>
              <w:rPr>
                <w:bCs/>
                <w:iCs/>
                <w:color w:val="000000"/>
                <w:sz w:val="20"/>
                <w:szCs w:val="20"/>
              </w:rPr>
              <w:t>Observation 2: Single DCI triggers aperiodic SRS across multiple carriers is supported in multi-cell PUSCH/PDSCH scheduling</w:t>
            </w:r>
            <w:r>
              <w:rPr>
                <w:bCs/>
                <w:iCs/>
                <w:strike/>
                <w:color w:val="000000"/>
                <w:sz w:val="20"/>
                <w:szCs w:val="20"/>
              </w:rPr>
              <w:t>.</w:t>
            </w:r>
          </w:p>
          <w:p w14:paraId="535FE600" w14:textId="77777777" w:rsidR="00154A9F" w:rsidRDefault="00154A9F">
            <w:pPr>
              <w:snapToGrid w:val="0"/>
              <w:jc w:val="both"/>
              <w:rPr>
                <w:bCs/>
                <w:iCs/>
                <w:sz w:val="20"/>
                <w:szCs w:val="20"/>
              </w:rPr>
            </w:pPr>
          </w:p>
        </w:tc>
      </w:tr>
      <w:tr w:rsidR="00154A9F" w14:paraId="56509990" w14:textId="77777777">
        <w:tc>
          <w:tcPr>
            <w:tcW w:w="1129" w:type="dxa"/>
          </w:tcPr>
          <w:p w14:paraId="33331FC5" w14:textId="77777777" w:rsidR="00154A9F" w:rsidRDefault="001A2093">
            <w:pPr>
              <w:tabs>
                <w:tab w:val="left" w:pos="1276"/>
              </w:tabs>
              <w:snapToGrid w:val="0"/>
              <w:rPr>
                <w:sz w:val="20"/>
                <w:szCs w:val="20"/>
                <w:lang w:val="en-GB"/>
              </w:rPr>
            </w:pPr>
            <w:r>
              <w:rPr>
                <w:sz w:val="20"/>
                <w:szCs w:val="20"/>
                <w:lang w:val="en-GB"/>
              </w:rPr>
              <w:t>ETRI</w:t>
            </w:r>
          </w:p>
        </w:tc>
        <w:tc>
          <w:tcPr>
            <w:tcW w:w="8221" w:type="dxa"/>
          </w:tcPr>
          <w:p w14:paraId="4B56A6FA" w14:textId="77777777" w:rsidR="00154A9F" w:rsidRDefault="001A2093">
            <w:pPr>
              <w:pStyle w:val="a4"/>
              <w:snapToGrid w:val="0"/>
              <w:rPr>
                <w:b w:val="0"/>
              </w:rPr>
            </w:pPr>
            <w:bookmarkStart w:id="7" w:name="_Ref131766485"/>
            <w:bookmarkEnd w:id="7"/>
            <w:r>
              <w:rPr>
                <w:b w:val="0"/>
              </w:rPr>
              <w:t>Proposal 4: All serving cells for SRS transmissions may activated or deactivated.</w:t>
            </w:r>
          </w:p>
        </w:tc>
      </w:tr>
      <w:tr w:rsidR="00154A9F" w14:paraId="09A494C0" w14:textId="77777777">
        <w:tc>
          <w:tcPr>
            <w:tcW w:w="1129" w:type="dxa"/>
          </w:tcPr>
          <w:p w14:paraId="6D2013DC"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02A6C401" w14:textId="77777777" w:rsidR="00154A9F" w:rsidRDefault="001A2093">
            <w:pPr>
              <w:snapToGrid w:val="0"/>
              <w:spacing w:beforeLines="50" w:before="180" w:afterLines="50" w:after="180"/>
              <w:jc w:val="both"/>
              <w:rPr>
                <w:bCs/>
                <w:iCs/>
                <w:sz w:val="20"/>
                <w:szCs w:val="20"/>
              </w:rPr>
            </w:pPr>
            <w:r>
              <w:rPr>
                <w:bCs/>
                <w:iCs/>
                <w:sz w:val="20"/>
                <w:szCs w:val="20"/>
              </w:rPr>
              <w:t>Proposal 12: For SRS bandwidth aggregation, besides semi-persistent and periodic SRS for positioning, support aperiodic SRS for positioning for UE in RRC connected mode.</w:t>
            </w:r>
          </w:p>
          <w:p w14:paraId="52BA0F30" w14:textId="77777777" w:rsidR="00154A9F" w:rsidRDefault="001A2093">
            <w:pPr>
              <w:pStyle w:val="TF"/>
              <w:snapToGrid w:val="0"/>
              <w:spacing w:after="0"/>
              <w:jc w:val="both"/>
              <w:rPr>
                <w:rFonts w:ascii="Times New Roman" w:hAnsi="Times New Roman"/>
                <w:b w:val="0"/>
                <w:bCs w:val="0"/>
                <w:sz w:val="20"/>
                <w:szCs w:val="20"/>
              </w:rPr>
            </w:pPr>
            <w:r>
              <w:rPr>
                <w:rFonts w:ascii="Times New Roman" w:hAnsi="Times New Roman"/>
                <w:b w:val="0"/>
                <w:sz w:val="20"/>
                <w:szCs w:val="20"/>
              </w:rPr>
              <w:t xml:space="preserve">Proposal 14: Support single DCI triggering aperiodic positioning SRS in two or three contiguous carriers for SRS aggregation. </w:t>
            </w:r>
          </w:p>
          <w:p w14:paraId="46E58074" w14:textId="77777777" w:rsidR="00154A9F" w:rsidRDefault="001A2093">
            <w:pPr>
              <w:pStyle w:val="afb"/>
              <w:numPr>
                <w:ilvl w:val="0"/>
                <w:numId w:val="36"/>
              </w:numPr>
              <w:snapToGrid w:val="0"/>
              <w:spacing w:after="0"/>
              <w:jc w:val="both"/>
              <w:rPr>
                <w:sz w:val="20"/>
              </w:rPr>
            </w:pPr>
            <w:r>
              <w:rPr>
                <w:sz w:val="20"/>
              </w:rPr>
              <w:t xml:space="preserve">Try to reuse the achievement in the agenda of multi-cell PDSCH/PUSCH with a single DCI </w:t>
            </w:r>
          </w:p>
          <w:p w14:paraId="6D7DAEB7" w14:textId="77777777" w:rsidR="00154A9F" w:rsidRDefault="00154A9F">
            <w:pPr>
              <w:tabs>
                <w:tab w:val="left" w:pos="640"/>
              </w:tabs>
              <w:snapToGrid w:val="0"/>
              <w:rPr>
                <w:bCs/>
                <w:iCs/>
                <w:sz w:val="20"/>
                <w:szCs w:val="20"/>
              </w:rPr>
            </w:pPr>
          </w:p>
        </w:tc>
      </w:tr>
    </w:tbl>
    <w:p w14:paraId="09EB3D61" w14:textId="77777777" w:rsidR="00154A9F" w:rsidRDefault="00154A9F">
      <w:pPr>
        <w:snapToGrid w:val="0"/>
      </w:pPr>
    </w:p>
    <w:tbl>
      <w:tblPr>
        <w:tblStyle w:val="af4"/>
        <w:tblW w:w="0" w:type="auto"/>
        <w:tblLook w:val="04A0" w:firstRow="1" w:lastRow="0" w:firstColumn="1" w:lastColumn="0" w:noHBand="0" w:noVBand="1"/>
      </w:tblPr>
      <w:tblGrid>
        <w:gridCol w:w="9350"/>
      </w:tblGrid>
      <w:tr w:rsidR="00154A9F" w14:paraId="45D9136A" w14:textId="77777777">
        <w:tc>
          <w:tcPr>
            <w:tcW w:w="9350" w:type="dxa"/>
          </w:tcPr>
          <w:p w14:paraId="209E6B7C" w14:textId="77777777" w:rsidR="00154A9F" w:rsidRDefault="001A2093">
            <w:pPr>
              <w:snapToGrid w:val="0"/>
              <w:jc w:val="both"/>
              <w:rPr>
                <w:b/>
                <w:bCs/>
                <w:sz w:val="20"/>
                <w:szCs w:val="20"/>
                <w:u w:val="single"/>
              </w:rPr>
            </w:pPr>
            <w:r>
              <w:rPr>
                <w:b/>
                <w:bCs/>
                <w:sz w:val="20"/>
                <w:szCs w:val="20"/>
                <w:u w:val="single"/>
              </w:rPr>
              <w:t>Agreement</w:t>
            </w:r>
          </w:p>
          <w:p w14:paraId="788E4531" w14:textId="77777777" w:rsidR="00154A9F" w:rsidRDefault="001A2093">
            <w:pPr>
              <w:snapToGrid w:val="0"/>
              <w:jc w:val="both"/>
              <w:rPr>
                <w:rFonts w:eastAsia="宋体"/>
                <w:sz w:val="20"/>
                <w:szCs w:val="20"/>
              </w:rPr>
            </w:pPr>
            <w:r>
              <w:rPr>
                <w:rFonts w:eastAsia="宋体"/>
                <w:sz w:val="20"/>
                <w:szCs w:val="20"/>
              </w:rPr>
              <w:t>At least support periodic positioning SRS and semi-persistent positioning SRS for bandwidth aggregation</w:t>
            </w:r>
          </w:p>
          <w:p w14:paraId="05015E24" w14:textId="77777777" w:rsidR="00154A9F" w:rsidRDefault="001A2093">
            <w:pPr>
              <w:pStyle w:val="afb"/>
              <w:numPr>
                <w:ilvl w:val="0"/>
                <w:numId w:val="87"/>
              </w:numPr>
              <w:snapToGrid w:val="0"/>
              <w:spacing w:after="0"/>
              <w:jc w:val="both"/>
              <w:rPr>
                <w:sz w:val="20"/>
              </w:rPr>
            </w:pPr>
            <w:r>
              <w:rPr>
                <w:sz w:val="20"/>
              </w:rPr>
              <w:t>Support single MAC CE activating positioning SRS resource sets across the linked carriers</w:t>
            </w:r>
          </w:p>
          <w:p w14:paraId="20854FF1" w14:textId="77777777" w:rsidR="00154A9F" w:rsidRDefault="001A2093">
            <w:pPr>
              <w:pStyle w:val="afb"/>
              <w:numPr>
                <w:ilvl w:val="0"/>
                <w:numId w:val="87"/>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35588141" w14:textId="77777777" w:rsidR="00154A9F" w:rsidRDefault="001A2093">
            <w:pPr>
              <w:pStyle w:val="afb"/>
              <w:numPr>
                <w:ilvl w:val="0"/>
                <w:numId w:val="87"/>
              </w:numPr>
              <w:snapToGrid w:val="0"/>
              <w:spacing w:after="0"/>
              <w:jc w:val="both"/>
              <w:rPr>
                <w:sz w:val="20"/>
              </w:rPr>
            </w:pPr>
            <w:r>
              <w:rPr>
                <w:sz w:val="20"/>
              </w:rPr>
              <w:t>FFS MIMO SRS can be supported for bandwidth aggregation, e.g. with UE transparent way</w:t>
            </w:r>
          </w:p>
          <w:p w14:paraId="1F637701" w14:textId="77777777" w:rsidR="00154A9F" w:rsidRDefault="00154A9F">
            <w:pPr>
              <w:snapToGrid w:val="0"/>
            </w:pPr>
          </w:p>
        </w:tc>
      </w:tr>
    </w:tbl>
    <w:p w14:paraId="33CAB03C" w14:textId="77777777" w:rsidR="00154A9F" w:rsidRDefault="00154A9F">
      <w:pPr>
        <w:snapToGrid w:val="0"/>
      </w:pPr>
    </w:p>
    <w:p w14:paraId="01D7C8C4"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E3DA7F2" w14:textId="77777777" w:rsidR="00154A9F" w:rsidRDefault="001A2093">
      <w:pPr>
        <w:snapToGrid w:val="0"/>
        <w:spacing w:beforeLines="50" w:before="180" w:afterLines="50" w:after="180"/>
        <w:jc w:val="both"/>
        <w:rPr>
          <w:sz w:val="20"/>
          <w:szCs w:val="20"/>
        </w:rPr>
      </w:pPr>
      <w:r>
        <w:rPr>
          <w:b/>
          <w:sz w:val="20"/>
          <w:szCs w:val="20"/>
          <w:lang w:val="en-GB"/>
        </w:rPr>
        <w:t xml:space="preserve">FL comments: </w:t>
      </w:r>
      <w:r>
        <w:rPr>
          <w:sz w:val="20"/>
          <w:szCs w:val="20"/>
        </w:rPr>
        <w:t>Majority companies support aperiodic SRS aggregation for UE in RRC_CONNECTED state. Qualcomm think Rel-17 can already support this with two DCIs scheduling SRS in two carriers in the same symbol(s). Other companies think single DCI triggering SRS across multiple carriers should be supported. Rel-18 CA mechanism can be reused.</w:t>
      </w:r>
    </w:p>
    <w:p w14:paraId="2E60D738" w14:textId="77777777" w:rsidR="00154A9F" w:rsidRDefault="001A2093">
      <w:pPr>
        <w:snapToGrid w:val="0"/>
        <w:spacing w:beforeLines="50" w:before="180" w:afterLines="50" w:after="180"/>
        <w:jc w:val="both"/>
        <w:rPr>
          <w:rFonts w:eastAsia="宋体"/>
          <w:sz w:val="20"/>
          <w:szCs w:val="20"/>
        </w:rPr>
      </w:pPr>
      <w:r>
        <w:rPr>
          <w:rFonts w:eastAsia="宋体"/>
          <w:sz w:val="20"/>
          <w:szCs w:val="20"/>
        </w:rPr>
        <w:t>OPPO and CATT suggest to agree MIMO SRS with transparent way as the same as Rel-17. If no spec impact, FL thinks it is also OK without any agreement to agree/preclude this.</w:t>
      </w:r>
    </w:p>
    <w:p w14:paraId="542D43D4" w14:textId="77777777" w:rsidR="00154A9F" w:rsidRDefault="001A2093">
      <w:pPr>
        <w:pStyle w:val="afb"/>
        <w:numPr>
          <w:ilvl w:val="0"/>
          <w:numId w:val="88"/>
        </w:numPr>
        <w:snapToGrid w:val="0"/>
        <w:rPr>
          <w:bCs/>
          <w:sz w:val="20"/>
        </w:rPr>
      </w:pPr>
      <w:r>
        <w:rPr>
          <w:bCs/>
          <w:sz w:val="20"/>
        </w:rPr>
        <w:t>Support aperiodic SRS for bandwidth aggregation for UEs in RRC_CONNECTED state</w:t>
      </w:r>
    </w:p>
    <w:p w14:paraId="678FF69A" w14:textId="77777777" w:rsidR="00154A9F" w:rsidRDefault="001A2093">
      <w:pPr>
        <w:pStyle w:val="afb"/>
        <w:numPr>
          <w:ilvl w:val="1"/>
          <w:numId w:val="88"/>
        </w:numPr>
        <w:snapToGrid w:val="0"/>
        <w:rPr>
          <w:bCs/>
          <w:sz w:val="20"/>
        </w:rPr>
      </w:pPr>
      <w:r>
        <w:rPr>
          <w:bCs/>
          <w:sz w:val="20"/>
        </w:rPr>
        <w:t>Yes, with single DCI triggering SRS resources across multiple  CCs, e.g. reuse Rel-18 CA mechanism</w:t>
      </w:r>
    </w:p>
    <w:p w14:paraId="18F462F1" w14:textId="77777777" w:rsidR="00154A9F" w:rsidRDefault="001A2093">
      <w:pPr>
        <w:pStyle w:val="afb"/>
        <w:numPr>
          <w:ilvl w:val="2"/>
          <w:numId w:val="88"/>
        </w:numPr>
        <w:snapToGrid w:val="0"/>
        <w:rPr>
          <w:bCs/>
          <w:sz w:val="20"/>
        </w:rPr>
      </w:pPr>
      <w:r>
        <w:rPr>
          <w:bCs/>
          <w:sz w:val="20"/>
        </w:rPr>
        <w:t>ZTE, OPPO, Nokia, Intel, CATT, LG, Apple, xiaomi, Qualcomm</w:t>
      </w:r>
    </w:p>
    <w:p w14:paraId="728467BA" w14:textId="77777777" w:rsidR="00154A9F" w:rsidRDefault="001A2093">
      <w:pPr>
        <w:pStyle w:val="afb"/>
        <w:numPr>
          <w:ilvl w:val="1"/>
          <w:numId w:val="88"/>
        </w:numPr>
        <w:snapToGrid w:val="0"/>
        <w:rPr>
          <w:bCs/>
          <w:sz w:val="20"/>
        </w:rPr>
      </w:pPr>
      <w:r>
        <w:rPr>
          <w:bCs/>
          <w:sz w:val="20"/>
        </w:rPr>
        <w:lastRenderedPageBreak/>
        <w:t>Further study: vivo</w:t>
      </w:r>
    </w:p>
    <w:p w14:paraId="5C8C42E7" w14:textId="77777777" w:rsidR="00154A9F" w:rsidRDefault="00154A9F">
      <w:pPr>
        <w:pStyle w:val="afb"/>
        <w:snapToGrid w:val="0"/>
        <w:ind w:left="1080"/>
        <w:rPr>
          <w:bCs/>
          <w:sz w:val="20"/>
        </w:rPr>
      </w:pPr>
    </w:p>
    <w:p w14:paraId="0BEF8D56" w14:textId="77777777" w:rsidR="00154A9F" w:rsidRDefault="001A2093">
      <w:pPr>
        <w:pStyle w:val="afb"/>
        <w:numPr>
          <w:ilvl w:val="0"/>
          <w:numId w:val="88"/>
        </w:numPr>
        <w:snapToGrid w:val="0"/>
        <w:rPr>
          <w:bCs/>
          <w:sz w:val="20"/>
        </w:rPr>
      </w:pPr>
      <w:r>
        <w:rPr>
          <w:bCs/>
          <w:sz w:val="20"/>
        </w:rPr>
        <w:t xml:space="preserve">Support MIMO SRS for bandwidth aggregation </w:t>
      </w:r>
    </w:p>
    <w:p w14:paraId="000DC190" w14:textId="77777777" w:rsidR="00154A9F" w:rsidRDefault="001A2093">
      <w:pPr>
        <w:pStyle w:val="afb"/>
        <w:numPr>
          <w:ilvl w:val="1"/>
          <w:numId w:val="88"/>
        </w:numPr>
        <w:snapToGrid w:val="0"/>
        <w:rPr>
          <w:bCs/>
          <w:sz w:val="20"/>
        </w:rPr>
      </w:pPr>
      <w:r>
        <w:rPr>
          <w:bCs/>
          <w:sz w:val="20"/>
        </w:rPr>
        <w:t>Yes with system implementation</w:t>
      </w:r>
    </w:p>
    <w:p w14:paraId="2AC74FF6" w14:textId="77777777" w:rsidR="00154A9F" w:rsidRDefault="001A2093">
      <w:pPr>
        <w:pStyle w:val="afb"/>
        <w:numPr>
          <w:ilvl w:val="2"/>
          <w:numId w:val="88"/>
        </w:numPr>
        <w:snapToGrid w:val="0"/>
        <w:rPr>
          <w:bCs/>
          <w:sz w:val="20"/>
        </w:rPr>
      </w:pPr>
      <w:r>
        <w:rPr>
          <w:bCs/>
          <w:sz w:val="20"/>
        </w:rPr>
        <w:t>OPPO</w:t>
      </w:r>
    </w:p>
    <w:p w14:paraId="3B534F02" w14:textId="77777777" w:rsidR="00154A9F" w:rsidRDefault="001A2093">
      <w:pPr>
        <w:pStyle w:val="afb"/>
        <w:numPr>
          <w:ilvl w:val="1"/>
          <w:numId w:val="88"/>
        </w:numPr>
        <w:snapToGrid w:val="0"/>
        <w:rPr>
          <w:bCs/>
          <w:sz w:val="20"/>
        </w:rPr>
      </w:pPr>
      <w:r>
        <w:rPr>
          <w:bCs/>
          <w:sz w:val="20"/>
        </w:rPr>
        <w:t>No need to explicitly support MIMO SRS for BW aggregation</w:t>
      </w:r>
    </w:p>
    <w:p w14:paraId="060AE183" w14:textId="77777777" w:rsidR="00154A9F" w:rsidRDefault="001A2093">
      <w:pPr>
        <w:pStyle w:val="afb"/>
        <w:numPr>
          <w:ilvl w:val="2"/>
          <w:numId w:val="88"/>
        </w:numPr>
        <w:snapToGrid w:val="0"/>
        <w:rPr>
          <w:bCs/>
          <w:sz w:val="20"/>
        </w:rPr>
      </w:pPr>
      <w:r>
        <w:rPr>
          <w:bCs/>
          <w:sz w:val="20"/>
        </w:rPr>
        <w:t>CATT</w:t>
      </w:r>
    </w:p>
    <w:p w14:paraId="6A7A13A3" w14:textId="77777777" w:rsidR="00154A9F" w:rsidRDefault="00154A9F">
      <w:pPr>
        <w:pStyle w:val="afb"/>
        <w:snapToGrid w:val="0"/>
        <w:ind w:left="1800"/>
        <w:rPr>
          <w:bCs/>
          <w:sz w:val="20"/>
        </w:rPr>
      </w:pPr>
    </w:p>
    <w:p w14:paraId="68504521" w14:textId="77777777" w:rsidR="00154A9F" w:rsidRDefault="00154A9F">
      <w:pPr>
        <w:pStyle w:val="afb"/>
        <w:snapToGrid w:val="0"/>
        <w:ind w:left="1800"/>
        <w:rPr>
          <w:bCs/>
          <w:sz w:val="20"/>
        </w:rPr>
      </w:pPr>
    </w:p>
    <w:p w14:paraId="6A78F8EC" w14:textId="77777777" w:rsidR="00154A9F" w:rsidRDefault="001A2093">
      <w:pPr>
        <w:snapToGrid w:val="0"/>
        <w:spacing w:before="120" w:after="120"/>
        <w:jc w:val="both"/>
        <w:rPr>
          <w:sz w:val="20"/>
        </w:rPr>
      </w:pPr>
      <w:r>
        <w:rPr>
          <w:b/>
          <w:bCs/>
          <w:sz w:val="20"/>
          <w:szCs w:val="20"/>
        </w:rPr>
        <w:t>Proposal 3.5-1:</w:t>
      </w:r>
      <w:r>
        <w:rPr>
          <w:rFonts w:eastAsia="宋体"/>
          <w:sz w:val="20"/>
          <w:szCs w:val="20"/>
        </w:rPr>
        <w:t xml:space="preserve"> S</w:t>
      </w:r>
      <w:r>
        <w:rPr>
          <w:sz w:val="20"/>
        </w:rPr>
        <w:t>upport aperiodic positioning SRS for bandwidth aggregation for UEs in RRC_CONNECTED state.</w:t>
      </w:r>
    </w:p>
    <w:p w14:paraId="3DF27231" w14:textId="77777777" w:rsidR="00154A9F" w:rsidRDefault="001A2093">
      <w:pPr>
        <w:pStyle w:val="afb"/>
        <w:numPr>
          <w:ilvl w:val="0"/>
          <w:numId w:val="89"/>
        </w:numPr>
        <w:snapToGrid w:val="0"/>
        <w:spacing w:before="120" w:after="120"/>
        <w:jc w:val="both"/>
        <w:rPr>
          <w:sz w:val="20"/>
        </w:rPr>
      </w:pPr>
      <w:r>
        <w:rPr>
          <w:sz w:val="20"/>
        </w:rPr>
        <w:t xml:space="preserve">Support a single DCI scheduling positioning SRS across two or three carriers, try to reuse the conclusion/agreements in agenda of multi-cell PUSCH/PDSCH scheduling with a single DCI </w:t>
      </w:r>
    </w:p>
    <w:p w14:paraId="19139054" w14:textId="77777777" w:rsidR="00154A9F" w:rsidRDefault="00154A9F">
      <w:pPr>
        <w:snapToGrid w:val="0"/>
        <w:spacing w:before="120" w:after="120"/>
        <w:jc w:val="both"/>
        <w:rPr>
          <w:sz w:val="20"/>
        </w:rPr>
      </w:pPr>
    </w:p>
    <w:p w14:paraId="1E94A7C8" w14:textId="77777777" w:rsidR="00154A9F" w:rsidRDefault="00154A9F">
      <w:pPr>
        <w:snapToGrid w:val="0"/>
        <w:rPr>
          <w:sz w:val="20"/>
        </w:rPr>
      </w:pPr>
    </w:p>
    <w:tbl>
      <w:tblPr>
        <w:tblStyle w:val="af4"/>
        <w:tblW w:w="9583" w:type="dxa"/>
        <w:tblLook w:val="04A0" w:firstRow="1" w:lastRow="0" w:firstColumn="1" w:lastColumn="0" w:noHBand="0" w:noVBand="1"/>
      </w:tblPr>
      <w:tblGrid>
        <w:gridCol w:w="2075"/>
        <w:gridCol w:w="7508"/>
      </w:tblGrid>
      <w:tr w:rsidR="00154A9F" w14:paraId="3A9652DF" w14:textId="77777777">
        <w:trPr>
          <w:trHeight w:val="424"/>
        </w:trPr>
        <w:tc>
          <w:tcPr>
            <w:tcW w:w="2075" w:type="dxa"/>
            <w:vAlign w:val="center"/>
          </w:tcPr>
          <w:p w14:paraId="47F55F26" w14:textId="77777777" w:rsidR="00154A9F" w:rsidRDefault="001A2093">
            <w:pPr>
              <w:snapToGrid w:val="0"/>
              <w:rPr>
                <w:b/>
                <w:iCs/>
                <w:sz w:val="18"/>
                <w:szCs w:val="18"/>
              </w:rPr>
            </w:pPr>
            <w:r>
              <w:rPr>
                <w:b/>
                <w:iCs/>
                <w:sz w:val="18"/>
                <w:szCs w:val="18"/>
              </w:rPr>
              <w:t>Company</w:t>
            </w:r>
          </w:p>
        </w:tc>
        <w:tc>
          <w:tcPr>
            <w:tcW w:w="7508" w:type="dxa"/>
            <w:vAlign w:val="center"/>
          </w:tcPr>
          <w:p w14:paraId="2B501730"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45548E78" w14:textId="77777777">
        <w:trPr>
          <w:trHeight w:val="436"/>
        </w:trPr>
        <w:tc>
          <w:tcPr>
            <w:tcW w:w="2075" w:type="dxa"/>
            <w:vAlign w:val="center"/>
          </w:tcPr>
          <w:p w14:paraId="33F604F6" w14:textId="77777777" w:rsidR="00154A9F" w:rsidRDefault="001A2093">
            <w:pPr>
              <w:snapToGrid w:val="0"/>
              <w:rPr>
                <w:rFonts w:eastAsiaTheme="minorEastAsia"/>
                <w:iCs/>
                <w:sz w:val="18"/>
                <w:szCs w:val="18"/>
              </w:rPr>
            </w:pPr>
            <w:r>
              <w:rPr>
                <w:rFonts w:eastAsiaTheme="minorEastAsia"/>
                <w:iCs/>
                <w:sz w:val="18"/>
                <w:szCs w:val="18"/>
              </w:rPr>
              <w:t>CATT</w:t>
            </w:r>
          </w:p>
        </w:tc>
        <w:tc>
          <w:tcPr>
            <w:tcW w:w="7508" w:type="dxa"/>
            <w:vAlign w:val="center"/>
          </w:tcPr>
          <w:p w14:paraId="002923F1" w14:textId="77777777" w:rsidR="00154A9F" w:rsidRDefault="001A2093">
            <w:pPr>
              <w:snapToGrid w:val="0"/>
              <w:rPr>
                <w:rFonts w:eastAsiaTheme="minorEastAsia"/>
                <w:iCs/>
                <w:sz w:val="18"/>
                <w:szCs w:val="18"/>
                <w:lang w:val="en-GB"/>
              </w:rPr>
            </w:pPr>
            <w:r>
              <w:rPr>
                <w:rFonts w:eastAsiaTheme="minorEastAsia"/>
                <w:iCs/>
                <w:sz w:val="18"/>
                <w:szCs w:val="18"/>
                <w:lang w:val="en-GB"/>
              </w:rPr>
              <w:t>Support</w:t>
            </w:r>
          </w:p>
        </w:tc>
      </w:tr>
      <w:tr w:rsidR="00154A9F" w14:paraId="4AA93458" w14:textId="77777777">
        <w:trPr>
          <w:trHeight w:val="436"/>
        </w:trPr>
        <w:tc>
          <w:tcPr>
            <w:tcW w:w="2075" w:type="dxa"/>
            <w:vAlign w:val="center"/>
          </w:tcPr>
          <w:p w14:paraId="57EA7B18" w14:textId="77777777" w:rsidR="00154A9F" w:rsidRDefault="001A209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5981265A" w14:textId="77777777" w:rsidR="00154A9F" w:rsidRDefault="001A2093">
            <w:pPr>
              <w:snapToGrid w:val="0"/>
              <w:rPr>
                <w:rFonts w:eastAsiaTheme="minorEastAsia"/>
                <w:iCs/>
                <w:sz w:val="18"/>
                <w:szCs w:val="18"/>
                <w:lang w:val="en-GB"/>
              </w:rPr>
            </w:pPr>
            <w:r>
              <w:rPr>
                <w:rFonts w:eastAsiaTheme="minorEastAsia"/>
                <w:iCs/>
                <w:sz w:val="18"/>
                <w:szCs w:val="18"/>
                <w:lang w:val="en-GB"/>
              </w:rPr>
              <w:t>For the progress, we are okay to support aperiodic positioning SRS, but how to support the aperiodic positioning SRS can be FFS.</w:t>
            </w:r>
          </w:p>
        </w:tc>
      </w:tr>
      <w:tr w:rsidR="00154A9F" w14:paraId="30D71510" w14:textId="77777777">
        <w:trPr>
          <w:trHeight w:val="436"/>
        </w:trPr>
        <w:tc>
          <w:tcPr>
            <w:tcW w:w="2075" w:type="dxa"/>
            <w:vAlign w:val="center"/>
          </w:tcPr>
          <w:p w14:paraId="5849F227" w14:textId="77777777" w:rsidR="00154A9F" w:rsidRDefault="001A209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27DBA85F"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54A9F" w14:paraId="7D4E4A36" w14:textId="77777777">
        <w:trPr>
          <w:trHeight w:val="436"/>
        </w:trPr>
        <w:tc>
          <w:tcPr>
            <w:tcW w:w="2075" w:type="dxa"/>
            <w:vAlign w:val="center"/>
          </w:tcPr>
          <w:p w14:paraId="464FC467"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7D2E8918" w14:textId="77777777" w:rsidR="00154A9F" w:rsidRDefault="001A2093">
            <w:pPr>
              <w:snapToGrid w:val="0"/>
              <w:rPr>
                <w:rFonts w:eastAsiaTheme="minorEastAsia"/>
                <w:iCs/>
                <w:sz w:val="18"/>
                <w:szCs w:val="18"/>
                <w:lang w:val="en-GB"/>
              </w:rPr>
            </w:pPr>
            <w:r>
              <w:rPr>
                <w:rFonts w:eastAsiaTheme="minorEastAsia"/>
                <w:iCs/>
                <w:sz w:val="18"/>
                <w:szCs w:val="18"/>
                <w:lang w:val="en-GB"/>
              </w:rPr>
              <w:t>Ok</w:t>
            </w:r>
          </w:p>
        </w:tc>
      </w:tr>
      <w:tr w:rsidR="00154A9F" w14:paraId="67A2185D" w14:textId="77777777">
        <w:trPr>
          <w:trHeight w:val="436"/>
        </w:trPr>
        <w:tc>
          <w:tcPr>
            <w:tcW w:w="2075" w:type="dxa"/>
            <w:vAlign w:val="center"/>
          </w:tcPr>
          <w:p w14:paraId="3F81FA6B" w14:textId="77777777" w:rsidR="00154A9F" w:rsidRDefault="001A209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vAlign w:val="center"/>
          </w:tcPr>
          <w:p w14:paraId="7870BE00"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R</w:t>
            </w:r>
            <w:r>
              <w:rPr>
                <w:rFonts w:eastAsiaTheme="minorEastAsia"/>
                <w:iCs/>
                <w:sz w:val="18"/>
                <w:szCs w:val="18"/>
                <w:lang w:val="en-GB"/>
              </w:rPr>
              <w:t>egarding aperiodic SRS across multiple carriers, more study is needed.</w:t>
            </w:r>
          </w:p>
          <w:p w14:paraId="1835EBC1"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ith the use of MIMO SRS, the TRP measurement should also be applied, with UE side up to its implementation.</w:t>
            </w:r>
          </w:p>
        </w:tc>
      </w:tr>
      <w:tr w:rsidR="00154A9F" w14:paraId="443DF24D" w14:textId="77777777">
        <w:trPr>
          <w:trHeight w:val="436"/>
        </w:trPr>
        <w:tc>
          <w:tcPr>
            <w:tcW w:w="2075" w:type="dxa"/>
            <w:vAlign w:val="center"/>
          </w:tcPr>
          <w:p w14:paraId="508D8C0A"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614236D2"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54A9F" w14:paraId="65D4CA1F" w14:textId="77777777">
        <w:trPr>
          <w:trHeight w:val="436"/>
        </w:trPr>
        <w:tc>
          <w:tcPr>
            <w:tcW w:w="2075" w:type="dxa"/>
            <w:vAlign w:val="center"/>
          </w:tcPr>
          <w:p w14:paraId="17854FEA" w14:textId="77777777" w:rsidR="00154A9F" w:rsidRDefault="001A2093">
            <w:pPr>
              <w:snapToGrid w:val="0"/>
              <w:rPr>
                <w:rFonts w:eastAsia="Malgun Gothic"/>
                <w:iCs/>
                <w:sz w:val="18"/>
                <w:szCs w:val="18"/>
                <w:lang w:eastAsia="ko-KR"/>
              </w:rPr>
            </w:pPr>
            <w:r>
              <w:rPr>
                <w:rFonts w:eastAsiaTheme="minorEastAsia"/>
                <w:iCs/>
                <w:sz w:val="18"/>
                <w:szCs w:val="18"/>
              </w:rPr>
              <w:t>Lenovo</w:t>
            </w:r>
          </w:p>
        </w:tc>
        <w:tc>
          <w:tcPr>
            <w:tcW w:w="7508" w:type="dxa"/>
            <w:vAlign w:val="center"/>
          </w:tcPr>
          <w:p w14:paraId="7057729C" w14:textId="77777777" w:rsidR="00154A9F" w:rsidRDefault="001A2093">
            <w:pPr>
              <w:snapToGrid w:val="0"/>
              <w:rPr>
                <w:rFonts w:eastAsia="Malgun Gothic"/>
                <w:iCs/>
                <w:sz w:val="18"/>
                <w:szCs w:val="18"/>
                <w:lang w:val="en-GB" w:eastAsia="ko-KR"/>
              </w:rPr>
            </w:pPr>
            <w:r>
              <w:rPr>
                <w:rFonts w:eastAsiaTheme="minorEastAsia"/>
                <w:iCs/>
                <w:sz w:val="18"/>
                <w:szCs w:val="18"/>
                <w:lang w:val="en-GB"/>
              </w:rPr>
              <w:t>Fine to support</w:t>
            </w:r>
          </w:p>
        </w:tc>
      </w:tr>
      <w:tr w:rsidR="00154A9F" w14:paraId="15BF79D7" w14:textId="77777777">
        <w:trPr>
          <w:trHeight w:val="436"/>
        </w:trPr>
        <w:tc>
          <w:tcPr>
            <w:tcW w:w="2075" w:type="dxa"/>
            <w:vAlign w:val="center"/>
          </w:tcPr>
          <w:p w14:paraId="2F5B066B" w14:textId="77777777" w:rsidR="00154A9F" w:rsidRDefault="001A209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5211F3B6"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22F37" w14:paraId="6267998E" w14:textId="77777777">
        <w:trPr>
          <w:trHeight w:val="436"/>
        </w:trPr>
        <w:tc>
          <w:tcPr>
            <w:tcW w:w="2075" w:type="dxa"/>
            <w:vAlign w:val="center"/>
          </w:tcPr>
          <w:p w14:paraId="6DB1F615" w14:textId="77777777" w:rsidR="00122F37" w:rsidRPr="00122F37" w:rsidRDefault="00122F37">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14:paraId="5F3A80AF" w14:textId="77777777" w:rsidR="00122F37" w:rsidRPr="00122F37" w:rsidRDefault="00122F37">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upport.</w:t>
            </w:r>
          </w:p>
        </w:tc>
      </w:tr>
      <w:tr w:rsidR="00AC332C" w14:paraId="4A436BE5" w14:textId="77777777">
        <w:trPr>
          <w:trHeight w:val="436"/>
        </w:trPr>
        <w:tc>
          <w:tcPr>
            <w:tcW w:w="2075" w:type="dxa"/>
            <w:vAlign w:val="center"/>
          </w:tcPr>
          <w:p w14:paraId="5D00D16A" w14:textId="6B3E2FD3" w:rsidR="00AC332C" w:rsidRDefault="00AC332C" w:rsidP="00AC332C">
            <w:pPr>
              <w:snapToGrid w:val="0"/>
              <w:rPr>
                <w:rFonts w:eastAsia="Malgun Gothic"/>
                <w:iCs/>
                <w:sz w:val="18"/>
                <w:szCs w:val="18"/>
                <w:lang w:eastAsia="ko-KR"/>
              </w:rPr>
            </w:pPr>
            <w:r>
              <w:rPr>
                <w:rFonts w:eastAsiaTheme="minorEastAsia"/>
                <w:iCs/>
                <w:sz w:val="18"/>
                <w:szCs w:val="18"/>
              </w:rPr>
              <w:t>Ericsson</w:t>
            </w:r>
          </w:p>
        </w:tc>
        <w:tc>
          <w:tcPr>
            <w:tcW w:w="7508" w:type="dxa"/>
            <w:vAlign w:val="center"/>
          </w:tcPr>
          <w:p w14:paraId="4BBD9BAD" w14:textId="77777777" w:rsidR="00AC332C" w:rsidRDefault="00AC332C" w:rsidP="00AC332C">
            <w:pPr>
              <w:snapToGrid w:val="0"/>
              <w:rPr>
                <w:rFonts w:eastAsiaTheme="minorEastAsia"/>
                <w:iCs/>
                <w:sz w:val="18"/>
                <w:szCs w:val="18"/>
                <w:lang w:val="en-GB"/>
              </w:rPr>
            </w:pPr>
            <w:r>
              <w:rPr>
                <w:rFonts w:eastAsiaTheme="minorEastAsia"/>
                <w:iCs/>
                <w:sz w:val="18"/>
                <w:szCs w:val="18"/>
                <w:lang w:val="en-GB"/>
              </w:rPr>
              <w:t xml:space="preserve">Ok to support aperiodic SRS based BWP aggregation. </w:t>
            </w:r>
          </w:p>
          <w:p w14:paraId="440A1696" w14:textId="77777777" w:rsidR="00AC332C" w:rsidRDefault="00AC332C" w:rsidP="00AC332C">
            <w:pPr>
              <w:snapToGrid w:val="0"/>
              <w:rPr>
                <w:rFonts w:eastAsiaTheme="minorEastAsia"/>
                <w:iCs/>
                <w:sz w:val="18"/>
                <w:szCs w:val="18"/>
                <w:lang w:val="en-GB"/>
              </w:rPr>
            </w:pPr>
            <w:r>
              <w:rPr>
                <w:rFonts w:eastAsiaTheme="minorEastAsia"/>
                <w:iCs/>
                <w:sz w:val="18"/>
                <w:szCs w:val="18"/>
                <w:lang w:val="en-GB"/>
              </w:rPr>
              <w:t>As suggested by vivo, the details should be FFS.  We prefer the remove the following part and leave the details to FFS.</w:t>
            </w:r>
          </w:p>
          <w:p w14:paraId="5211510F" w14:textId="77777777" w:rsidR="00AC332C" w:rsidRDefault="00AC332C" w:rsidP="00AC332C">
            <w:pPr>
              <w:snapToGrid w:val="0"/>
              <w:rPr>
                <w:rFonts w:eastAsiaTheme="minorEastAsia"/>
                <w:iCs/>
                <w:sz w:val="18"/>
                <w:szCs w:val="18"/>
                <w:lang w:val="en-GB"/>
              </w:rPr>
            </w:pPr>
          </w:p>
          <w:p w14:paraId="7D5F7ABF" w14:textId="77777777" w:rsidR="00AC332C" w:rsidRPr="00583D7F" w:rsidRDefault="00AC332C" w:rsidP="00AC332C">
            <w:pPr>
              <w:snapToGrid w:val="0"/>
              <w:jc w:val="both"/>
              <w:rPr>
                <w:strike/>
                <w:color w:val="FF0000"/>
                <w:sz w:val="20"/>
              </w:rPr>
            </w:pPr>
            <w:r w:rsidRPr="00583D7F">
              <w:rPr>
                <w:strike/>
                <w:color w:val="FF0000"/>
                <w:sz w:val="20"/>
              </w:rPr>
              <w:t xml:space="preserve">“try to reuse the conclusion/agreements in agenda of multi-cell PUSCH/PDSCH scheduling with a single DCI” </w:t>
            </w:r>
          </w:p>
          <w:p w14:paraId="52F4EA78" w14:textId="77777777" w:rsidR="00AC332C" w:rsidRDefault="00AC332C" w:rsidP="00AC332C">
            <w:pPr>
              <w:snapToGrid w:val="0"/>
              <w:rPr>
                <w:rFonts w:eastAsiaTheme="minorEastAsia"/>
                <w:iCs/>
                <w:sz w:val="18"/>
                <w:szCs w:val="18"/>
                <w:lang w:val="en-GB"/>
              </w:rPr>
            </w:pPr>
          </w:p>
          <w:p w14:paraId="18D3EBD1" w14:textId="77777777" w:rsidR="00AC332C" w:rsidRDefault="00AC332C" w:rsidP="00AC332C">
            <w:pPr>
              <w:snapToGrid w:val="0"/>
              <w:rPr>
                <w:rFonts w:eastAsiaTheme="minorEastAsia"/>
                <w:iCs/>
                <w:sz w:val="18"/>
                <w:szCs w:val="18"/>
                <w:lang w:val="en-GB"/>
              </w:rPr>
            </w:pPr>
          </w:p>
          <w:p w14:paraId="036EBC88" w14:textId="150A6BD3" w:rsidR="00AC332C" w:rsidRDefault="00AC332C" w:rsidP="00AC332C">
            <w:pPr>
              <w:snapToGrid w:val="0"/>
              <w:rPr>
                <w:rFonts w:eastAsia="Malgun Gothic"/>
                <w:iCs/>
                <w:sz w:val="18"/>
                <w:szCs w:val="18"/>
                <w:lang w:val="en-GB" w:eastAsia="ko-KR"/>
              </w:rPr>
            </w:pPr>
            <w:r>
              <w:rPr>
                <w:rFonts w:eastAsiaTheme="minorEastAsia"/>
                <w:iCs/>
                <w:sz w:val="18"/>
                <w:szCs w:val="18"/>
                <w:lang w:val="en-GB"/>
              </w:rPr>
              <w:t xml:space="preserve"> </w:t>
            </w:r>
          </w:p>
        </w:tc>
      </w:tr>
      <w:tr w:rsidR="00E610B1" w14:paraId="73B80CF5" w14:textId="77777777">
        <w:trPr>
          <w:trHeight w:val="436"/>
        </w:trPr>
        <w:tc>
          <w:tcPr>
            <w:tcW w:w="2075" w:type="dxa"/>
            <w:vAlign w:val="center"/>
          </w:tcPr>
          <w:p w14:paraId="35103C4C" w14:textId="5833CDE6" w:rsidR="00E610B1" w:rsidRDefault="00E610B1" w:rsidP="00E610B1">
            <w:pPr>
              <w:snapToGrid w:val="0"/>
              <w:rPr>
                <w:rFonts w:eastAsiaTheme="minorEastAsia"/>
                <w:iCs/>
                <w:sz w:val="18"/>
                <w:szCs w:val="18"/>
              </w:rPr>
            </w:pPr>
            <w:r>
              <w:rPr>
                <w:rFonts w:eastAsiaTheme="minorEastAsia"/>
                <w:iCs/>
                <w:sz w:val="18"/>
                <w:szCs w:val="18"/>
              </w:rPr>
              <w:t>Intel</w:t>
            </w:r>
          </w:p>
        </w:tc>
        <w:tc>
          <w:tcPr>
            <w:tcW w:w="7508" w:type="dxa"/>
            <w:vAlign w:val="center"/>
          </w:tcPr>
          <w:p w14:paraId="4AE5FA16" w14:textId="566ED8DB" w:rsidR="00E610B1" w:rsidRDefault="00E610B1" w:rsidP="00E610B1">
            <w:pPr>
              <w:snapToGrid w:val="0"/>
              <w:rPr>
                <w:rFonts w:eastAsiaTheme="minorEastAsia"/>
                <w:iCs/>
                <w:sz w:val="18"/>
                <w:szCs w:val="18"/>
                <w:lang w:val="en-GB"/>
              </w:rPr>
            </w:pPr>
            <w:r>
              <w:rPr>
                <w:rFonts w:eastAsiaTheme="minorEastAsia"/>
                <w:iCs/>
                <w:sz w:val="18"/>
                <w:szCs w:val="18"/>
                <w:lang w:val="en-GB"/>
              </w:rPr>
              <w:t>We are fine with the main bullet. For the sub-bullet, we do not support “</w:t>
            </w:r>
            <w:r w:rsidRPr="005F3A77">
              <w:rPr>
                <w:rFonts w:eastAsiaTheme="minorEastAsia"/>
                <w:iCs/>
                <w:sz w:val="18"/>
                <w:szCs w:val="18"/>
                <w:lang w:val="en-GB"/>
              </w:rPr>
              <w:t>try to reuse the conclusion/agreements in agenda of multi-cell PUSCH/PDSCH scheduling with a single DCI</w:t>
            </w:r>
            <w:r>
              <w:rPr>
                <w:rFonts w:eastAsiaTheme="minorEastAsia"/>
                <w:iCs/>
                <w:sz w:val="18"/>
                <w:szCs w:val="18"/>
                <w:lang w:val="en-GB"/>
              </w:rPr>
              <w:t xml:space="preserve">”. Given the linkage between SRS resource sets across carriers, as long as one of the SRS resource sets is triggered, other SRS resource sets in different carriers can be triggered as well. </w:t>
            </w:r>
          </w:p>
        </w:tc>
      </w:tr>
      <w:tr w:rsidR="002074EF" w14:paraId="30F294B8" w14:textId="77777777">
        <w:trPr>
          <w:trHeight w:val="436"/>
        </w:trPr>
        <w:tc>
          <w:tcPr>
            <w:tcW w:w="2075" w:type="dxa"/>
            <w:vAlign w:val="center"/>
          </w:tcPr>
          <w:p w14:paraId="7D15FD48" w14:textId="6C119F33" w:rsidR="002074EF" w:rsidRDefault="002074EF" w:rsidP="002074EF">
            <w:pPr>
              <w:snapToGrid w:val="0"/>
              <w:rPr>
                <w:rFonts w:eastAsiaTheme="minorEastAsia"/>
                <w:iCs/>
                <w:sz w:val="18"/>
                <w:szCs w:val="18"/>
              </w:rPr>
            </w:pPr>
            <w:r>
              <w:rPr>
                <w:rFonts w:eastAsiaTheme="minorEastAsia"/>
                <w:iCs/>
                <w:sz w:val="18"/>
                <w:szCs w:val="18"/>
              </w:rPr>
              <w:t>OPPO</w:t>
            </w:r>
          </w:p>
        </w:tc>
        <w:tc>
          <w:tcPr>
            <w:tcW w:w="7508" w:type="dxa"/>
            <w:vAlign w:val="center"/>
          </w:tcPr>
          <w:p w14:paraId="4FA2BB27" w14:textId="7B15481B" w:rsidR="002074EF" w:rsidRDefault="002074EF" w:rsidP="002074EF">
            <w:pPr>
              <w:snapToGrid w:val="0"/>
              <w:rPr>
                <w:rFonts w:eastAsiaTheme="minorEastAsia"/>
                <w:iCs/>
                <w:sz w:val="18"/>
                <w:szCs w:val="18"/>
                <w:lang w:val="en-GB"/>
              </w:rPr>
            </w:pPr>
            <w:r>
              <w:rPr>
                <w:rFonts w:eastAsiaTheme="minorEastAsia"/>
                <w:iCs/>
                <w:sz w:val="18"/>
                <w:szCs w:val="18"/>
                <w:lang w:val="en-GB"/>
              </w:rPr>
              <w:t>Support</w:t>
            </w:r>
          </w:p>
        </w:tc>
      </w:tr>
      <w:tr w:rsidR="001325FE" w14:paraId="2DDA1BDE" w14:textId="77777777">
        <w:trPr>
          <w:trHeight w:val="436"/>
        </w:trPr>
        <w:tc>
          <w:tcPr>
            <w:tcW w:w="2075" w:type="dxa"/>
            <w:vAlign w:val="center"/>
          </w:tcPr>
          <w:p w14:paraId="134D23CF" w14:textId="637FC248" w:rsidR="001325FE" w:rsidRDefault="001325FE" w:rsidP="002074EF">
            <w:pPr>
              <w:snapToGrid w:val="0"/>
              <w:rPr>
                <w:rFonts w:eastAsiaTheme="minorEastAsia"/>
                <w:iCs/>
                <w:sz w:val="18"/>
                <w:szCs w:val="18"/>
              </w:rPr>
            </w:pPr>
            <w:r>
              <w:rPr>
                <w:rFonts w:eastAsiaTheme="minorEastAsia"/>
                <w:iCs/>
                <w:sz w:val="18"/>
                <w:szCs w:val="18"/>
              </w:rPr>
              <w:t>Nokia/NSB</w:t>
            </w:r>
          </w:p>
        </w:tc>
        <w:tc>
          <w:tcPr>
            <w:tcW w:w="7508" w:type="dxa"/>
            <w:vAlign w:val="center"/>
          </w:tcPr>
          <w:p w14:paraId="116369AF" w14:textId="6CA9C48E" w:rsidR="001325FE" w:rsidRDefault="001325FE" w:rsidP="002074EF">
            <w:pPr>
              <w:snapToGrid w:val="0"/>
              <w:rPr>
                <w:rFonts w:eastAsiaTheme="minorEastAsia"/>
                <w:iCs/>
                <w:sz w:val="18"/>
                <w:szCs w:val="18"/>
                <w:lang w:val="en-GB"/>
              </w:rPr>
            </w:pPr>
            <w:r>
              <w:rPr>
                <w:rFonts w:eastAsiaTheme="minorEastAsia"/>
                <w:iCs/>
                <w:sz w:val="18"/>
                <w:szCs w:val="18"/>
                <w:lang w:val="en-GB"/>
              </w:rPr>
              <w:t>We are generally supportive of this proposal, but we would suggest the details on how to support it, so prefer to remove “try to reuse……. DCI”.</w:t>
            </w:r>
          </w:p>
        </w:tc>
      </w:tr>
      <w:tr w:rsidR="00382C21" w14:paraId="1F5106F2" w14:textId="77777777">
        <w:trPr>
          <w:trHeight w:val="436"/>
        </w:trPr>
        <w:tc>
          <w:tcPr>
            <w:tcW w:w="2075" w:type="dxa"/>
            <w:vAlign w:val="center"/>
          </w:tcPr>
          <w:p w14:paraId="145DF6F0" w14:textId="1FC55D05" w:rsidR="00382C21" w:rsidRDefault="00382C21" w:rsidP="002074EF">
            <w:pPr>
              <w:snapToGrid w:val="0"/>
              <w:rPr>
                <w:rFonts w:eastAsiaTheme="minorEastAsia"/>
                <w:iCs/>
                <w:sz w:val="18"/>
                <w:szCs w:val="18"/>
              </w:rPr>
            </w:pPr>
            <w:r>
              <w:rPr>
                <w:rFonts w:eastAsiaTheme="minorEastAsia"/>
                <w:iCs/>
                <w:sz w:val="18"/>
                <w:szCs w:val="18"/>
              </w:rPr>
              <w:t>Apple</w:t>
            </w:r>
          </w:p>
        </w:tc>
        <w:tc>
          <w:tcPr>
            <w:tcW w:w="7508" w:type="dxa"/>
            <w:vAlign w:val="center"/>
          </w:tcPr>
          <w:p w14:paraId="73D72270" w14:textId="0BB84F68" w:rsidR="00382C21" w:rsidRDefault="00382C21" w:rsidP="002074EF">
            <w:pPr>
              <w:snapToGrid w:val="0"/>
              <w:rPr>
                <w:rFonts w:eastAsiaTheme="minorEastAsia"/>
                <w:iCs/>
                <w:sz w:val="18"/>
                <w:szCs w:val="18"/>
                <w:lang w:val="en-GB"/>
              </w:rPr>
            </w:pPr>
            <w:r>
              <w:rPr>
                <w:rFonts w:eastAsiaTheme="minorEastAsia"/>
                <w:iCs/>
                <w:sz w:val="18"/>
                <w:szCs w:val="18"/>
                <w:lang w:val="en-GB"/>
              </w:rPr>
              <w:t>Support. Details FFS</w:t>
            </w:r>
          </w:p>
        </w:tc>
      </w:tr>
      <w:tr w:rsidR="008B27F5" w14:paraId="1E475B41" w14:textId="77777777">
        <w:trPr>
          <w:trHeight w:val="436"/>
        </w:trPr>
        <w:tc>
          <w:tcPr>
            <w:tcW w:w="2075" w:type="dxa"/>
            <w:vAlign w:val="center"/>
          </w:tcPr>
          <w:p w14:paraId="395F6557" w14:textId="10E0A8EB" w:rsidR="008B27F5" w:rsidRDefault="008B27F5" w:rsidP="002074EF">
            <w:pPr>
              <w:snapToGrid w:val="0"/>
              <w:rPr>
                <w:rFonts w:eastAsiaTheme="minorEastAsia"/>
                <w:iCs/>
                <w:sz w:val="18"/>
                <w:szCs w:val="18"/>
              </w:rPr>
            </w:pPr>
            <w:r>
              <w:rPr>
                <w:rFonts w:eastAsiaTheme="minorEastAsia"/>
                <w:iCs/>
                <w:sz w:val="18"/>
                <w:szCs w:val="18"/>
              </w:rPr>
              <w:lastRenderedPageBreak/>
              <w:t>Qualcomm</w:t>
            </w:r>
          </w:p>
        </w:tc>
        <w:tc>
          <w:tcPr>
            <w:tcW w:w="7508" w:type="dxa"/>
            <w:vAlign w:val="center"/>
          </w:tcPr>
          <w:p w14:paraId="1BBF8B15" w14:textId="299CE273" w:rsidR="008B27F5" w:rsidRDefault="008B27F5" w:rsidP="002074EF">
            <w:pPr>
              <w:snapToGrid w:val="0"/>
              <w:rPr>
                <w:rFonts w:eastAsiaTheme="minorEastAsia"/>
                <w:iCs/>
                <w:sz w:val="18"/>
                <w:szCs w:val="18"/>
                <w:lang w:val="en-GB"/>
              </w:rPr>
            </w:pPr>
            <w:r>
              <w:rPr>
                <w:rFonts w:eastAsiaTheme="minorEastAsia"/>
                <w:iCs/>
                <w:sz w:val="18"/>
                <w:szCs w:val="18"/>
                <w:lang w:val="en-GB"/>
              </w:rPr>
              <w:t xml:space="preserve">We don’t agree with the </w:t>
            </w:r>
            <w:proofErr w:type="spellStart"/>
            <w:r>
              <w:rPr>
                <w:rFonts w:eastAsiaTheme="minorEastAsia"/>
                <w:iCs/>
                <w:sz w:val="18"/>
                <w:szCs w:val="18"/>
                <w:lang w:val="en-GB"/>
              </w:rPr>
              <w:t>subbulet</w:t>
            </w:r>
            <w:proofErr w:type="spellEnd"/>
            <w:r>
              <w:rPr>
                <w:rFonts w:eastAsiaTheme="minorEastAsia"/>
                <w:iCs/>
                <w:sz w:val="18"/>
                <w:szCs w:val="18"/>
                <w:lang w:val="en-GB"/>
              </w:rPr>
              <w:t xml:space="preserve">. </w:t>
            </w:r>
          </w:p>
        </w:tc>
      </w:tr>
    </w:tbl>
    <w:p w14:paraId="3B7AD093" w14:textId="77777777" w:rsidR="00154A9F" w:rsidRDefault="00154A9F">
      <w:pPr>
        <w:pStyle w:val="afb"/>
        <w:snapToGrid w:val="0"/>
        <w:rPr>
          <w:sz w:val="20"/>
        </w:rPr>
      </w:pPr>
    </w:p>
    <w:p w14:paraId="71A07822" w14:textId="77777777" w:rsidR="00154A9F" w:rsidRDefault="00154A9F">
      <w:pPr>
        <w:snapToGrid w:val="0"/>
        <w:rPr>
          <w:sz w:val="20"/>
        </w:rPr>
      </w:pPr>
    </w:p>
    <w:p w14:paraId="342D9D4C"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Relationship with </w:t>
      </w:r>
      <w:r>
        <w:rPr>
          <w:rFonts w:ascii="Arial" w:hAnsi="Arial" w:cs="Arial" w:hint="eastAsia"/>
          <w:sz w:val="24"/>
          <w:szCs w:val="24"/>
        </w:rPr>
        <w:t>communication</w:t>
      </w:r>
      <w:r>
        <w:rPr>
          <w:rFonts w:ascii="Arial" w:hAnsi="Arial" w:cs="Arial"/>
          <w:sz w:val="24"/>
          <w:szCs w:val="24"/>
        </w:rPr>
        <w:t xml:space="preserve"> CA</w:t>
      </w:r>
    </w:p>
    <w:p w14:paraId="54F84AA5"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467A443B" w14:textId="77777777">
        <w:tc>
          <w:tcPr>
            <w:tcW w:w="1129" w:type="dxa"/>
          </w:tcPr>
          <w:p w14:paraId="54547435" w14:textId="77777777" w:rsidR="00154A9F" w:rsidRDefault="001A2093">
            <w:pPr>
              <w:tabs>
                <w:tab w:val="left" w:pos="1276"/>
              </w:tabs>
              <w:snapToGrid w:val="0"/>
              <w:rPr>
                <w:sz w:val="20"/>
                <w:szCs w:val="20"/>
                <w:lang w:val="en-GB"/>
              </w:rPr>
            </w:pPr>
            <w:r>
              <w:rPr>
                <w:sz w:val="20"/>
                <w:szCs w:val="20"/>
                <w:lang w:val="en-GB"/>
              </w:rPr>
              <w:t>Huawei</w:t>
            </w:r>
          </w:p>
        </w:tc>
        <w:tc>
          <w:tcPr>
            <w:tcW w:w="8221" w:type="dxa"/>
          </w:tcPr>
          <w:p w14:paraId="46FAEE0B" w14:textId="77777777" w:rsidR="00154A9F" w:rsidRDefault="001A2093">
            <w:pPr>
              <w:snapToGrid w:val="0"/>
              <w:rPr>
                <w:sz w:val="20"/>
                <w:szCs w:val="20"/>
              </w:rPr>
            </w:pPr>
            <w:r>
              <w:rPr>
                <w:sz w:val="20"/>
                <w:szCs w:val="20"/>
              </w:rPr>
              <w:t>Proposal 7: Support the decoupling of the SRS bandwidth aggregation and the communication carrier aggregation for UE capabilities.</w:t>
            </w:r>
          </w:p>
          <w:p w14:paraId="238AFF34" w14:textId="77777777" w:rsidR="00154A9F" w:rsidRDefault="001A2093">
            <w:pPr>
              <w:snapToGrid w:val="0"/>
              <w:rPr>
                <w:sz w:val="20"/>
                <w:szCs w:val="20"/>
              </w:rPr>
            </w:pPr>
            <w:r>
              <w:rPr>
                <w:sz w:val="20"/>
                <w:szCs w:val="20"/>
              </w:rPr>
              <w:t xml:space="preserve">Proposal 8: Support the configuration of SRS BW aggregation not limited by the allowed configuration of communication CA. </w:t>
            </w:r>
          </w:p>
          <w:p w14:paraId="266D3440" w14:textId="77777777" w:rsidR="00154A9F" w:rsidRDefault="00154A9F">
            <w:pPr>
              <w:snapToGrid w:val="0"/>
              <w:rPr>
                <w:sz w:val="20"/>
                <w:szCs w:val="20"/>
              </w:rPr>
            </w:pPr>
          </w:p>
        </w:tc>
      </w:tr>
      <w:tr w:rsidR="00154A9F" w14:paraId="7DDDB137" w14:textId="77777777">
        <w:tc>
          <w:tcPr>
            <w:tcW w:w="1129" w:type="dxa"/>
          </w:tcPr>
          <w:p w14:paraId="5B986220"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7FF94588" w14:textId="77777777" w:rsidR="00154A9F" w:rsidRDefault="001A2093">
            <w:pPr>
              <w:snapToGrid w:val="0"/>
              <w:rPr>
                <w:sz w:val="20"/>
                <w:szCs w:val="20"/>
              </w:rPr>
            </w:pPr>
            <w:r>
              <w:rPr>
                <w:sz w:val="20"/>
                <w:szCs w:val="20"/>
              </w:rPr>
              <w:t>Proposal 20:</w:t>
            </w:r>
          </w:p>
          <w:p w14:paraId="18ED5F6E" w14:textId="77777777" w:rsidR="00154A9F" w:rsidRDefault="001A2093">
            <w:pPr>
              <w:numPr>
                <w:ilvl w:val="0"/>
                <w:numId w:val="90"/>
              </w:numPr>
              <w:snapToGrid w:val="0"/>
              <w:spacing w:after="120" w:line="260" w:lineRule="exact"/>
              <w:jc w:val="both"/>
              <w:rPr>
                <w:rFonts w:eastAsia="宋体"/>
                <w:sz w:val="20"/>
                <w:szCs w:val="20"/>
              </w:rPr>
            </w:pPr>
            <w:r>
              <w:rPr>
                <w:rFonts w:eastAsia="宋体"/>
                <w:sz w:val="20"/>
                <w:szCs w:val="20"/>
              </w:rPr>
              <w:t>The SRS transmission is within the active BWP and activated cell.</w:t>
            </w:r>
          </w:p>
          <w:p w14:paraId="6572BD86" w14:textId="77777777" w:rsidR="00154A9F" w:rsidRDefault="00154A9F">
            <w:pPr>
              <w:snapToGrid w:val="0"/>
              <w:rPr>
                <w:sz w:val="20"/>
                <w:szCs w:val="20"/>
              </w:rPr>
            </w:pPr>
          </w:p>
        </w:tc>
      </w:tr>
      <w:tr w:rsidR="00154A9F" w14:paraId="051A7EBD" w14:textId="77777777">
        <w:tc>
          <w:tcPr>
            <w:tcW w:w="1129" w:type="dxa"/>
          </w:tcPr>
          <w:p w14:paraId="3CE48EA1"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274095E0" w14:textId="77777777" w:rsidR="00154A9F" w:rsidRDefault="001A2093">
            <w:pPr>
              <w:pStyle w:val="000proposal"/>
              <w:snapToGrid w:val="0"/>
              <w:rPr>
                <w:b w:val="0"/>
                <w:i w:val="0"/>
                <w:szCs w:val="20"/>
              </w:rPr>
            </w:pPr>
            <w:r>
              <w:rPr>
                <w:b w:val="0"/>
                <w:i w:val="0"/>
                <w:szCs w:val="20"/>
              </w:rPr>
              <w:t xml:space="preserve">Proposal 11: For SRS of positioning for bandwidth aggregation, the SRS resource for positioning is configured in each BWP and do not introduce SRS outside BWP. </w:t>
            </w:r>
          </w:p>
          <w:p w14:paraId="73C26E9D" w14:textId="77777777" w:rsidR="00154A9F" w:rsidRDefault="00154A9F">
            <w:pPr>
              <w:snapToGrid w:val="0"/>
              <w:rPr>
                <w:sz w:val="20"/>
                <w:szCs w:val="20"/>
              </w:rPr>
            </w:pPr>
          </w:p>
        </w:tc>
      </w:tr>
      <w:tr w:rsidR="00154A9F" w14:paraId="79553C14" w14:textId="77777777">
        <w:tc>
          <w:tcPr>
            <w:tcW w:w="1129" w:type="dxa"/>
          </w:tcPr>
          <w:p w14:paraId="647CDC52" w14:textId="77777777" w:rsidR="00154A9F" w:rsidRDefault="001A2093">
            <w:pPr>
              <w:tabs>
                <w:tab w:val="left" w:pos="1276"/>
              </w:tabs>
              <w:snapToGrid w:val="0"/>
              <w:rPr>
                <w:sz w:val="20"/>
                <w:szCs w:val="20"/>
                <w:lang w:val="en-GB"/>
              </w:rPr>
            </w:pPr>
            <w:r>
              <w:rPr>
                <w:sz w:val="20"/>
                <w:szCs w:val="20"/>
                <w:lang w:val="en-GB"/>
              </w:rPr>
              <w:t>QC</w:t>
            </w:r>
          </w:p>
        </w:tc>
        <w:tc>
          <w:tcPr>
            <w:tcW w:w="8221" w:type="dxa"/>
          </w:tcPr>
          <w:p w14:paraId="251D1074" w14:textId="77777777" w:rsidR="00154A9F" w:rsidRDefault="001A2093">
            <w:pPr>
              <w:snapToGrid w:val="0"/>
              <w:rPr>
                <w:bCs/>
                <w:sz w:val="20"/>
                <w:szCs w:val="20"/>
              </w:rPr>
            </w:pPr>
            <w:r>
              <w:rPr>
                <w:bCs/>
                <w:sz w:val="20"/>
                <w:szCs w:val="20"/>
              </w:rPr>
              <w:t xml:space="preserve">Proposal 15: Use the SRS carrier switching framework as a starting point for enabling SRS bandwidth aggregation across 2 CCs in intraband CA at least for periodic SRS transmissions. </w:t>
            </w:r>
          </w:p>
          <w:p w14:paraId="670D03BC" w14:textId="77777777" w:rsidR="00154A9F" w:rsidRDefault="00154A9F">
            <w:pPr>
              <w:pStyle w:val="000proposal"/>
              <w:snapToGrid w:val="0"/>
              <w:rPr>
                <w:b w:val="0"/>
                <w:i w:val="0"/>
                <w:szCs w:val="20"/>
              </w:rPr>
            </w:pPr>
          </w:p>
        </w:tc>
      </w:tr>
      <w:tr w:rsidR="00154A9F" w14:paraId="0063E40A" w14:textId="77777777">
        <w:tc>
          <w:tcPr>
            <w:tcW w:w="1129" w:type="dxa"/>
          </w:tcPr>
          <w:p w14:paraId="55EEC3F9"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43E11946" w14:textId="77777777" w:rsidR="00154A9F" w:rsidRDefault="001A2093">
            <w:pPr>
              <w:numPr>
                <w:ilvl w:val="0"/>
                <w:numId w:val="91"/>
              </w:numPr>
              <w:overflowPunct w:val="0"/>
              <w:autoSpaceDE w:val="0"/>
              <w:adjustRightInd w:val="0"/>
              <w:snapToGrid w:val="0"/>
              <w:spacing w:before="60"/>
              <w:ind w:left="288" w:hanging="288"/>
              <w:jc w:val="both"/>
              <w:textAlignment w:val="baseline"/>
              <w:rPr>
                <w:iCs/>
                <w:sz w:val="20"/>
                <w:szCs w:val="20"/>
              </w:rPr>
            </w:pPr>
            <w:r>
              <w:rPr>
                <w:iCs/>
                <w:sz w:val="20"/>
                <w:szCs w:val="20"/>
              </w:rPr>
              <w:t>For SRS for positioning, the relationship between UL CA and bandwidth aggregation is as follows:</w:t>
            </w:r>
          </w:p>
          <w:p w14:paraId="2D9368E6" w14:textId="77777777" w:rsidR="00154A9F" w:rsidRDefault="001A2093">
            <w:pPr>
              <w:numPr>
                <w:ilvl w:val="0"/>
                <w:numId w:val="92"/>
              </w:numPr>
              <w:overflowPunct w:val="0"/>
              <w:autoSpaceDE w:val="0"/>
              <w:adjustRightInd w:val="0"/>
              <w:snapToGrid w:val="0"/>
              <w:spacing w:before="60"/>
              <w:jc w:val="both"/>
              <w:textAlignment w:val="baseline"/>
              <w:rPr>
                <w:iCs/>
                <w:sz w:val="20"/>
                <w:szCs w:val="20"/>
              </w:rPr>
            </w:pPr>
            <w:r>
              <w:rPr>
                <w:iCs/>
                <w:sz w:val="20"/>
                <w:szCs w:val="20"/>
              </w:rPr>
              <w:t xml:space="preserve">CCs for SRS for positioning transmission are aligned with that of UL CA configuration (including active UL BWP in each CC) – that is, they are either same or a subset of UL CA configuration. </w:t>
            </w:r>
          </w:p>
          <w:p w14:paraId="0B2C0A90" w14:textId="77777777" w:rsidR="00154A9F" w:rsidRDefault="001A2093">
            <w:pPr>
              <w:numPr>
                <w:ilvl w:val="0"/>
                <w:numId w:val="92"/>
              </w:numPr>
              <w:overflowPunct w:val="0"/>
              <w:autoSpaceDE w:val="0"/>
              <w:adjustRightInd w:val="0"/>
              <w:snapToGrid w:val="0"/>
              <w:spacing w:before="60"/>
              <w:jc w:val="both"/>
              <w:textAlignment w:val="baseline"/>
              <w:rPr>
                <w:iCs/>
                <w:sz w:val="20"/>
                <w:szCs w:val="20"/>
              </w:rPr>
            </w:pPr>
            <w:r>
              <w:rPr>
                <w:iCs/>
                <w:sz w:val="20"/>
                <w:szCs w:val="20"/>
              </w:rPr>
              <w:t>For RRC_INACTIVE state, UE behavior for transmission of SRS for positioning is defined similar to transmission of SRS for positioning in RRC_INACTIVE outside of initial UL BWP as in Rel-17.</w:t>
            </w:r>
          </w:p>
          <w:p w14:paraId="339DE2F9" w14:textId="77777777" w:rsidR="00154A9F" w:rsidRDefault="001A2093">
            <w:pPr>
              <w:snapToGrid w:val="0"/>
              <w:spacing w:before="240"/>
              <w:jc w:val="both"/>
              <w:rPr>
                <w:sz w:val="20"/>
                <w:szCs w:val="20"/>
              </w:rPr>
            </w:pPr>
            <w:r>
              <w:rPr>
                <w:sz w:val="20"/>
                <w:szCs w:val="20"/>
              </w:rPr>
              <w:t>Proposal 10</w:t>
            </w:r>
          </w:p>
          <w:p w14:paraId="4B1927D3" w14:textId="77777777" w:rsidR="00154A9F" w:rsidRDefault="001A2093">
            <w:pPr>
              <w:numPr>
                <w:ilvl w:val="0"/>
                <w:numId w:val="93"/>
              </w:numPr>
              <w:overflowPunct w:val="0"/>
              <w:autoSpaceDE w:val="0"/>
              <w:adjustRightInd w:val="0"/>
              <w:snapToGrid w:val="0"/>
              <w:spacing w:before="60"/>
              <w:ind w:left="288" w:hanging="288"/>
              <w:jc w:val="both"/>
              <w:textAlignment w:val="baseline"/>
              <w:rPr>
                <w:iCs/>
                <w:sz w:val="20"/>
                <w:szCs w:val="20"/>
              </w:rPr>
            </w:pPr>
            <w:r>
              <w:rPr>
                <w:iCs/>
                <w:sz w:val="20"/>
                <w:szCs w:val="20"/>
              </w:rPr>
              <w:t>For support of PRS/SRS bandwidth aggregation, a UE is expected to support basic DL/UL CA capabilities as a pre-requisite for the corresponding band/band combinations</w:t>
            </w:r>
            <w:r>
              <w:rPr>
                <w:sz w:val="20"/>
                <w:szCs w:val="20"/>
              </w:rPr>
              <w:t>.</w:t>
            </w:r>
          </w:p>
          <w:p w14:paraId="1F199A6D" w14:textId="77777777" w:rsidR="00154A9F" w:rsidRDefault="00154A9F">
            <w:pPr>
              <w:overflowPunct w:val="0"/>
              <w:autoSpaceDE w:val="0"/>
              <w:adjustRightInd w:val="0"/>
              <w:snapToGrid w:val="0"/>
              <w:spacing w:before="60"/>
              <w:jc w:val="both"/>
              <w:textAlignment w:val="baseline"/>
              <w:rPr>
                <w:iCs/>
                <w:sz w:val="20"/>
                <w:szCs w:val="20"/>
              </w:rPr>
            </w:pPr>
          </w:p>
          <w:p w14:paraId="34461A18" w14:textId="77777777" w:rsidR="00154A9F" w:rsidRDefault="00154A9F">
            <w:pPr>
              <w:snapToGrid w:val="0"/>
              <w:rPr>
                <w:sz w:val="20"/>
                <w:szCs w:val="20"/>
              </w:rPr>
            </w:pPr>
          </w:p>
        </w:tc>
      </w:tr>
      <w:tr w:rsidR="00154A9F" w14:paraId="4E23B4ED" w14:textId="77777777">
        <w:tc>
          <w:tcPr>
            <w:tcW w:w="1129" w:type="dxa"/>
          </w:tcPr>
          <w:p w14:paraId="132FF488" w14:textId="77777777" w:rsidR="00154A9F" w:rsidRDefault="001A2093">
            <w:pPr>
              <w:tabs>
                <w:tab w:val="left" w:pos="1276"/>
              </w:tabs>
              <w:snapToGrid w:val="0"/>
              <w:rPr>
                <w:sz w:val="20"/>
                <w:szCs w:val="20"/>
                <w:lang w:val="en-GB"/>
              </w:rPr>
            </w:pPr>
            <w:r>
              <w:rPr>
                <w:sz w:val="20"/>
                <w:szCs w:val="20"/>
                <w:lang w:val="en-GB"/>
              </w:rPr>
              <w:t>MediaTek</w:t>
            </w:r>
          </w:p>
        </w:tc>
        <w:tc>
          <w:tcPr>
            <w:tcW w:w="8221" w:type="dxa"/>
          </w:tcPr>
          <w:p w14:paraId="31C4AEEB" w14:textId="77777777" w:rsidR="00154A9F" w:rsidRDefault="001A2093">
            <w:pPr>
              <w:snapToGrid w:val="0"/>
              <w:jc w:val="both"/>
              <w:rPr>
                <w:sz w:val="20"/>
                <w:szCs w:val="20"/>
              </w:rPr>
            </w:pPr>
            <w:r>
              <w:rPr>
                <w:bCs/>
                <w:sz w:val="20"/>
                <w:szCs w:val="20"/>
              </w:rPr>
              <w:t>Proposal 2-4</w:t>
            </w:r>
            <w:r>
              <w:rPr>
                <w:sz w:val="20"/>
                <w:szCs w:val="20"/>
              </w:rPr>
              <w:t>: Support SRS transmission outside BWP and across carriers</w:t>
            </w:r>
          </w:p>
          <w:p w14:paraId="61774757" w14:textId="77777777" w:rsidR="00154A9F" w:rsidRDefault="001A2093">
            <w:pPr>
              <w:snapToGrid w:val="0"/>
              <w:jc w:val="both"/>
              <w:rPr>
                <w:sz w:val="20"/>
                <w:szCs w:val="20"/>
              </w:rPr>
            </w:pPr>
            <w:r>
              <w:rPr>
                <w:sz w:val="20"/>
                <w:szCs w:val="20"/>
              </w:rPr>
              <w:t xml:space="preserve"> </w:t>
            </w:r>
          </w:p>
          <w:p w14:paraId="37F8BC15" w14:textId="77777777" w:rsidR="00154A9F" w:rsidRDefault="001A2093">
            <w:pPr>
              <w:snapToGrid w:val="0"/>
              <w:jc w:val="both"/>
              <w:rPr>
                <w:sz w:val="20"/>
                <w:szCs w:val="20"/>
              </w:rPr>
            </w:pPr>
            <w:r>
              <w:rPr>
                <w:bCs/>
                <w:sz w:val="20"/>
                <w:szCs w:val="20"/>
              </w:rPr>
              <w:t>Proposal 2-5</w:t>
            </w:r>
            <w:r>
              <w:rPr>
                <w:sz w:val="20"/>
                <w:szCs w:val="20"/>
              </w:rPr>
              <w:t>: In a certain time duration for SRS transmission outside BWP and across carriers, the SRS could be configured with a starting RB and a BW in each CC</w:t>
            </w:r>
          </w:p>
          <w:p w14:paraId="5C54458C" w14:textId="77777777" w:rsidR="00154A9F" w:rsidRDefault="001A2093">
            <w:pPr>
              <w:snapToGrid w:val="0"/>
              <w:jc w:val="both"/>
              <w:rPr>
                <w:sz w:val="20"/>
                <w:szCs w:val="20"/>
              </w:rPr>
            </w:pPr>
            <w:r>
              <w:rPr>
                <w:sz w:val="20"/>
                <w:szCs w:val="20"/>
              </w:rPr>
              <w:t xml:space="preserve"> </w:t>
            </w:r>
          </w:p>
          <w:p w14:paraId="27FCF67C" w14:textId="77777777" w:rsidR="00154A9F" w:rsidRDefault="001A2093">
            <w:pPr>
              <w:snapToGrid w:val="0"/>
              <w:jc w:val="both"/>
              <w:rPr>
                <w:sz w:val="20"/>
                <w:szCs w:val="20"/>
              </w:rPr>
            </w:pPr>
            <w:r>
              <w:rPr>
                <w:bCs/>
                <w:sz w:val="20"/>
                <w:szCs w:val="20"/>
              </w:rPr>
              <w:t>Proposal 2-6</w:t>
            </w:r>
            <w:r>
              <w:rPr>
                <w:sz w:val="20"/>
                <w:szCs w:val="20"/>
              </w:rPr>
              <w:t>: In a certain time duration for SRS transmission outside BWP and across carriers, the SRS could be configured with a starting RB and a wider BW which is across CCs</w:t>
            </w:r>
          </w:p>
          <w:p w14:paraId="2E88B8BB" w14:textId="77777777" w:rsidR="00154A9F" w:rsidRDefault="00154A9F">
            <w:pPr>
              <w:snapToGrid w:val="0"/>
              <w:jc w:val="both"/>
              <w:rPr>
                <w:sz w:val="20"/>
                <w:szCs w:val="20"/>
              </w:rPr>
            </w:pPr>
          </w:p>
        </w:tc>
      </w:tr>
      <w:tr w:rsidR="00154A9F" w14:paraId="3A4E0953" w14:textId="77777777">
        <w:tc>
          <w:tcPr>
            <w:tcW w:w="1129" w:type="dxa"/>
          </w:tcPr>
          <w:p w14:paraId="4AE0BD84"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2AD34D7E" w14:textId="77777777" w:rsidR="00154A9F" w:rsidRDefault="001A2093">
            <w:pPr>
              <w:snapToGrid w:val="0"/>
              <w:rPr>
                <w:bCs/>
                <w:iCs/>
                <w:sz w:val="20"/>
                <w:szCs w:val="20"/>
              </w:rPr>
            </w:pPr>
            <w:r>
              <w:rPr>
                <w:bCs/>
                <w:iCs/>
                <w:sz w:val="20"/>
                <w:szCs w:val="20"/>
              </w:rPr>
              <w:t>Proposal 19: BWP Switching: For a SRS configured by SRS-PosResource-r16, the UE is only expected to transmit SRS within the active UL BWP of the UE. As SRS resources to be aggregated from different carriers are transmitted in the same slot and in the same symbols, the UE should expect the BWP containing the SRSp across all CCs to be active at the expected time of transmission.</w:t>
            </w:r>
          </w:p>
          <w:p w14:paraId="07509AC4" w14:textId="77777777" w:rsidR="00154A9F" w:rsidRDefault="001A2093">
            <w:pPr>
              <w:snapToGrid w:val="0"/>
              <w:jc w:val="both"/>
              <w:rPr>
                <w:bCs/>
                <w:iCs/>
                <w:sz w:val="20"/>
                <w:szCs w:val="20"/>
              </w:rPr>
            </w:pPr>
            <w:r>
              <w:rPr>
                <w:bCs/>
                <w:iCs/>
                <w:sz w:val="20"/>
                <w:szCs w:val="20"/>
              </w:rPr>
              <w:t xml:space="preserve"> </w:t>
            </w:r>
          </w:p>
        </w:tc>
      </w:tr>
      <w:tr w:rsidR="00154A9F" w14:paraId="759C4BA1" w14:textId="77777777">
        <w:tc>
          <w:tcPr>
            <w:tcW w:w="1129" w:type="dxa"/>
          </w:tcPr>
          <w:p w14:paraId="5EC890DD" w14:textId="77777777" w:rsidR="00154A9F" w:rsidRDefault="001A2093">
            <w:pPr>
              <w:tabs>
                <w:tab w:val="left" w:pos="1276"/>
              </w:tabs>
              <w:snapToGrid w:val="0"/>
              <w:rPr>
                <w:sz w:val="20"/>
                <w:szCs w:val="20"/>
                <w:lang w:val="en-GB"/>
              </w:rPr>
            </w:pPr>
            <w:r>
              <w:rPr>
                <w:sz w:val="20"/>
                <w:szCs w:val="20"/>
                <w:lang w:val="en-GB"/>
              </w:rPr>
              <w:lastRenderedPageBreak/>
              <w:t>Samsung</w:t>
            </w:r>
          </w:p>
        </w:tc>
        <w:tc>
          <w:tcPr>
            <w:tcW w:w="8221" w:type="dxa"/>
          </w:tcPr>
          <w:p w14:paraId="4F6A54B6" w14:textId="77777777" w:rsidR="00154A9F" w:rsidRDefault="001A2093">
            <w:pPr>
              <w:snapToGrid w:val="0"/>
              <w:ind w:firstLine="231"/>
              <w:rPr>
                <w:rFonts w:eastAsia="等线"/>
                <w:iCs/>
                <w:sz w:val="20"/>
                <w:szCs w:val="20"/>
              </w:rPr>
            </w:pPr>
            <w:r>
              <w:rPr>
                <w:sz w:val="20"/>
                <w:szCs w:val="20"/>
              </w:rPr>
              <w:t>Proposal 11: Support the decoupling of the SRS bandwidth aggregation and the communication carrier aggregation and support the configuration of SRS BW aggregation not limited by the allowed configuration of communication CA, FFS, the details e.g., configuring SRS Tx window.</w:t>
            </w:r>
          </w:p>
          <w:p w14:paraId="3D40AF92" w14:textId="77777777" w:rsidR="00154A9F" w:rsidRDefault="00154A9F">
            <w:pPr>
              <w:snapToGrid w:val="0"/>
              <w:rPr>
                <w:bCs/>
                <w:iCs/>
                <w:sz w:val="20"/>
                <w:szCs w:val="20"/>
              </w:rPr>
            </w:pPr>
          </w:p>
        </w:tc>
      </w:tr>
      <w:tr w:rsidR="00154A9F" w14:paraId="060C2D53" w14:textId="77777777">
        <w:tc>
          <w:tcPr>
            <w:tcW w:w="1129" w:type="dxa"/>
          </w:tcPr>
          <w:p w14:paraId="080E464B" w14:textId="77777777" w:rsidR="00154A9F" w:rsidRDefault="001A2093">
            <w:pPr>
              <w:tabs>
                <w:tab w:val="left" w:pos="1276"/>
              </w:tabs>
              <w:snapToGrid w:val="0"/>
              <w:rPr>
                <w:sz w:val="20"/>
                <w:szCs w:val="20"/>
                <w:lang w:val="en-GB"/>
              </w:rPr>
            </w:pPr>
            <w:r>
              <w:rPr>
                <w:sz w:val="20"/>
                <w:szCs w:val="20"/>
                <w:lang w:val="en-GB"/>
              </w:rPr>
              <w:t>xiaomi</w:t>
            </w:r>
          </w:p>
        </w:tc>
        <w:tc>
          <w:tcPr>
            <w:tcW w:w="8221" w:type="dxa"/>
          </w:tcPr>
          <w:p w14:paraId="26AB66D1" w14:textId="77777777" w:rsidR="00154A9F" w:rsidRDefault="001A2093">
            <w:pPr>
              <w:pStyle w:val="44"/>
              <w:snapToGrid w:val="0"/>
              <w:rPr>
                <w:sz w:val="20"/>
                <w:szCs w:val="20"/>
              </w:rPr>
            </w:pPr>
            <w:r>
              <w:rPr>
                <w:bCs/>
                <w:sz w:val="20"/>
                <w:szCs w:val="20"/>
              </w:rPr>
              <w:t>Proposal 14: Define a new UE capability to report the bandcombination, the maximum number of carriers, the supported combination set if more than one for SRS bandwidth aggregation</w:t>
            </w:r>
          </w:p>
          <w:p w14:paraId="189422EA" w14:textId="77777777" w:rsidR="00154A9F" w:rsidRDefault="00154A9F">
            <w:pPr>
              <w:snapToGrid w:val="0"/>
              <w:rPr>
                <w:sz w:val="20"/>
                <w:szCs w:val="20"/>
              </w:rPr>
            </w:pPr>
          </w:p>
        </w:tc>
      </w:tr>
      <w:tr w:rsidR="00154A9F" w14:paraId="3E63A925" w14:textId="77777777">
        <w:tc>
          <w:tcPr>
            <w:tcW w:w="1129" w:type="dxa"/>
          </w:tcPr>
          <w:p w14:paraId="1C33731D" w14:textId="77777777" w:rsidR="00154A9F" w:rsidRDefault="001A2093">
            <w:pPr>
              <w:tabs>
                <w:tab w:val="left" w:pos="1276"/>
              </w:tabs>
              <w:snapToGrid w:val="0"/>
              <w:rPr>
                <w:sz w:val="20"/>
                <w:szCs w:val="20"/>
                <w:lang w:val="en-GB"/>
              </w:rPr>
            </w:pPr>
            <w:r>
              <w:rPr>
                <w:sz w:val="20"/>
                <w:szCs w:val="20"/>
                <w:lang w:val="en-GB"/>
              </w:rPr>
              <w:t>DOCOMO</w:t>
            </w:r>
          </w:p>
        </w:tc>
        <w:tc>
          <w:tcPr>
            <w:tcW w:w="8221" w:type="dxa"/>
          </w:tcPr>
          <w:p w14:paraId="7CD3EE95" w14:textId="77777777" w:rsidR="00154A9F" w:rsidRDefault="001A2093">
            <w:pPr>
              <w:snapToGrid w:val="0"/>
              <w:spacing w:afterLines="50" w:after="180"/>
              <w:rPr>
                <w:sz w:val="20"/>
                <w:szCs w:val="20"/>
              </w:rPr>
            </w:pPr>
            <w:r>
              <w:rPr>
                <w:sz w:val="20"/>
                <w:szCs w:val="20"/>
              </w:rPr>
              <w:t>Proposal</w:t>
            </w:r>
            <w:r>
              <w:rPr>
                <w:rFonts w:hint="eastAsia"/>
                <w:sz w:val="20"/>
                <w:szCs w:val="20"/>
              </w:rPr>
              <w:t xml:space="preserve"> 2</w:t>
            </w:r>
            <w:r>
              <w:rPr>
                <w:sz w:val="20"/>
                <w:szCs w:val="20"/>
              </w:rPr>
              <w:t xml:space="preserve">: </w:t>
            </w:r>
          </w:p>
          <w:p w14:paraId="6974BC2B" w14:textId="77777777" w:rsidR="00154A9F" w:rsidRDefault="001A2093">
            <w:pPr>
              <w:pStyle w:val="62"/>
              <w:numPr>
                <w:ilvl w:val="0"/>
                <w:numId w:val="94"/>
              </w:numPr>
              <w:snapToGrid w:val="0"/>
              <w:spacing w:afterLines="50" w:after="180" w:afterAutospacing="0"/>
              <w:ind w:leftChars="0"/>
              <w:rPr>
                <w:bCs/>
                <w:sz w:val="20"/>
                <w:szCs w:val="20"/>
              </w:rPr>
            </w:pPr>
            <w:r>
              <w:rPr>
                <w:bCs/>
                <w:sz w:val="20"/>
                <w:szCs w:val="20"/>
              </w:rPr>
              <w:t>Legacy UL communication CA capabilities and SRS band width aggregation capabilities should be decoupled.</w:t>
            </w:r>
          </w:p>
        </w:tc>
      </w:tr>
      <w:tr w:rsidR="00154A9F" w14:paraId="7799FB1D" w14:textId="77777777">
        <w:tc>
          <w:tcPr>
            <w:tcW w:w="1129" w:type="dxa"/>
          </w:tcPr>
          <w:p w14:paraId="105CBD05"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50CC34B8" w14:textId="77777777" w:rsidR="00154A9F" w:rsidRDefault="001A2093">
            <w:pPr>
              <w:autoSpaceDE w:val="0"/>
              <w:autoSpaceDN w:val="0"/>
              <w:adjustRightInd w:val="0"/>
              <w:snapToGrid w:val="0"/>
              <w:spacing w:beforeLines="50" w:before="180" w:afterLines="50" w:after="180"/>
              <w:jc w:val="both"/>
              <w:rPr>
                <w:iCs/>
                <w:sz w:val="20"/>
                <w:szCs w:val="20"/>
              </w:rPr>
            </w:pPr>
            <w:r>
              <w:rPr>
                <w:iCs/>
                <w:sz w:val="20"/>
                <w:szCs w:val="20"/>
              </w:rPr>
              <w:t xml:space="preserve">Proposal 16: Support UE capability on positioning SRS bandwidth aggregation per band or per band per band combination. </w:t>
            </w:r>
          </w:p>
          <w:p w14:paraId="450F50C2" w14:textId="77777777" w:rsidR="00154A9F" w:rsidRDefault="001A2093">
            <w:pPr>
              <w:autoSpaceDE w:val="0"/>
              <w:autoSpaceDN w:val="0"/>
              <w:adjustRightInd w:val="0"/>
              <w:snapToGrid w:val="0"/>
              <w:spacing w:beforeLines="50" w:before="180" w:afterLines="50" w:after="180"/>
              <w:jc w:val="both"/>
              <w:rPr>
                <w:iCs/>
                <w:sz w:val="20"/>
                <w:szCs w:val="20"/>
              </w:rPr>
            </w:pPr>
            <w:r>
              <w:rPr>
                <w:iCs/>
                <w:sz w:val="20"/>
                <w:szCs w:val="20"/>
              </w:rPr>
              <w:t xml:space="preserve">Proposal 17: Support to configure positioning SRS outside the corresponding BWP, but still within the corresponding carrier </w:t>
            </w:r>
          </w:p>
        </w:tc>
      </w:tr>
    </w:tbl>
    <w:p w14:paraId="6943832A" w14:textId="77777777" w:rsidR="00154A9F" w:rsidRDefault="00154A9F">
      <w:pPr>
        <w:snapToGrid w:val="0"/>
      </w:pPr>
    </w:p>
    <w:p w14:paraId="5E0BD75F" w14:textId="77777777" w:rsidR="00154A9F" w:rsidRDefault="001A2093">
      <w:pPr>
        <w:snapToGrid w:val="0"/>
      </w:pPr>
      <w:r>
        <w:rPr>
          <w:iCs/>
          <w:sz w:val="20"/>
          <w:szCs w:val="20"/>
        </w:rPr>
        <w:t xml:space="preserve">In RAN1#112 meeting, the following agreement was made for further study. </w:t>
      </w:r>
    </w:p>
    <w:tbl>
      <w:tblPr>
        <w:tblStyle w:val="af4"/>
        <w:tblW w:w="0" w:type="auto"/>
        <w:tblLook w:val="04A0" w:firstRow="1" w:lastRow="0" w:firstColumn="1" w:lastColumn="0" w:noHBand="0" w:noVBand="1"/>
      </w:tblPr>
      <w:tblGrid>
        <w:gridCol w:w="9350"/>
      </w:tblGrid>
      <w:tr w:rsidR="00154A9F" w14:paraId="2FC09618" w14:textId="77777777">
        <w:tc>
          <w:tcPr>
            <w:tcW w:w="9576" w:type="dxa"/>
          </w:tcPr>
          <w:p w14:paraId="07522DAF" w14:textId="77777777" w:rsidR="00154A9F" w:rsidRDefault="001A2093">
            <w:pPr>
              <w:snapToGrid w:val="0"/>
              <w:jc w:val="both"/>
              <w:rPr>
                <w:b/>
                <w:bCs/>
                <w:sz w:val="20"/>
                <w:szCs w:val="20"/>
                <w:u w:val="single"/>
              </w:rPr>
            </w:pPr>
            <w:r>
              <w:rPr>
                <w:b/>
                <w:bCs/>
                <w:sz w:val="20"/>
                <w:szCs w:val="20"/>
                <w:u w:val="single"/>
              </w:rPr>
              <w:t>Agreement</w:t>
            </w:r>
          </w:p>
          <w:p w14:paraId="76AF41B3" w14:textId="77777777" w:rsidR="00154A9F" w:rsidRDefault="001A2093">
            <w:pPr>
              <w:snapToGrid w:val="0"/>
              <w:jc w:val="both"/>
              <w:rPr>
                <w:rFonts w:eastAsia="宋体"/>
                <w:sz w:val="20"/>
                <w:szCs w:val="20"/>
              </w:rPr>
            </w:pPr>
            <w:r>
              <w:rPr>
                <w:rFonts w:eastAsia="宋体"/>
                <w:sz w:val="20"/>
                <w:szCs w:val="20"/>
              </w:rPr>
              <w:t>Study the relationship between UL communication CA and SRS bandwidth aggregation, including</w:t>
            </w:r>
          </w:p>
          <w:p w14:paraId="3C7879E5" w14:textId="77777777" w:rsidR="00154A9F" w:rsidRDefault="001A2093">
            <w:pPr>
              <w:pStyle w:val="afb"/>
              <w:numPr>
                <w:ilvl w:val="0"/>
                <w:numId w:val="95"/>
              </w:numPr>
              <w:snapToGrid w:val="0"/>
              <w:spacing w:after="0"/>
              <w:jc w:val="both"/>
              <w:rPr>
                <w:sz w:val="20"/>
              </w:rPr>
            </w:pPr>
            <w:r>
              <w:rPr>
                <w:sz w:val="20"/>
              </w:rPr>
              <w:t>Whether to support the decoupling of the SRS bandwidth aggregation and the communication carrier aggregation for UE capabilities</w:t>
            </w:r>
          </w:p>
          <w:p w14:paraId="74E9286B" w14:textId="77777777" w:rsidR="00154A9F" w:rsidRDefault="001A2093">
            <w:pPr>
              <w:pStyle w:val="afb"/>
              <w:numPr>
                <w:ilvl w:val="0"/>
                <w:numId w:val="95"/>
              </w:numPr>
              <w:snapToGrid w:val="0"/>
              <w:spacing w:after="0"/>
              <w:jc w:val="both"/>
              <w:rPr>
                <w:sz w:val="20"/>
              </w:rPr>
            </w:pPr>
            <w:r>
              <w:rPr>
                <w:sz w:val="20"/>
              </w:rPr>
              <w:t>Whether to support the configuration of SRS BW aggregation not limited by the allowed configuration of communication CA, i.e. SRS outside BWP and across carriers</w:t>
            </w:r>
          </w:p>
        </w:tc>
      </w:tr>
    </w:tbl>
    <w:p w14:paraId="0A4AEF10" w14:textId="77777777" w:rsidR="00154A9F" w:rsidRDefault="00154A9F">
      <w:pPr>
        <w:snapToGrid w:val="0"/>
      </w:pPr>
    </w:p>
    <w:p w14:paraId="77C1F234"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675BA56" w14:textId="77777777" w:rsidR="00154A9F" w:rsidRDefault="001A2093">
      <w:pPr>
        <w:snapToGrid w:val="0"/>
        <w:jc w:val="both"/>
        <w:rPr>
          <w:bCs/>
          <w:sz w:val="20"/>
          <w:szCs w:val="20"/>
        </w:rPr>
      </w:pPr>
      <w:r>
        <w:rPr>
          <w:b/>
          <w:sz w:val="20"/>
          <w:szCs w:val="20"/>
          <w:lang w:val="en-GB"/>
        </w:rPr>
        <w:t xml:space="preserve">FL comments: </w:t>
      </w:r>
      <w:r>
        <w:rPr>
          <w:bCs/>
          <w:sz w:val="20"/>
          <w:szCs w:val="20"/>
        </w:rPr>
        <w:t xml:space="preserve"> Because </w:t>
      </w:r>
      <w:r>
        <w:rPr>
          <w:rFonts w:eastAsia="宋体" w:hint="eastAsia"/>
          <w:bCs/>
          <w:sz w:val="20"/>
          <w:szCs w:val="20"/>
        </w:rPr>
        <w:t>in-dependency</w:t>
      </w:r>
      <w:r>
        <w:rPr>
          <w:bCs/>
          <w:sz w:val="20"/>
          <w:szCs w:val="20"/>
        </w:rPr>
        <w:t xml:space="preserve"> for positioning band communication, several companies suggest SRS configuration outside BWP (two </w:t>
      </w:r>
      <w:r>
        <w:rPr>
          <w:rFonts w:eastAsia="宋体" w:hint="eastAsia"/>
          <w:bCs/>
          <w:sz w:val="20"/>
          <w:szCs w:val="20"/>
        </w:rPr>
        <w:t>options</w:t>
      </w:r>
      <w:r>
        <w:rPr>
          <w:bCs/>
          <w:sz w:val="20"/>
          <w:szCs w:val="20"/>
        </w:rPr>
        <w:t xml:space="preserve"> are suggested by MediaTek), and SRS carrier aggregation decoupled with communication CA capability and configuration. </w:t>
      </w:r>
    </w:p>
    <w:p w14:paraId="4D7A626A" w14:textId="77777777" w:rsidR="00154A9F" w:rsidRDefault="001A2093">
      <w:pPr>
        <w:snapToGrid w:val="0"/>
        <w:jc w:val="both"/>
        <w:rPr>
          <w:rFonts w:ascii="宋体" w:eastAsia="宋体" w:hAnsi="宋体" w:cs="宋体"/>
          <w:bCs/>
          <w:sz w:val="20"/>
          <w:szCs w:val="20"/>
        </w:rPr>
      </w:pPr>
      <w:r>
        <w:rPr>
          <w:bCs/>
          <w:sz w:val="20"/>
          <w:szCs w:val="20"/>
        </w:rPr>
        <w:t>In the case that SRS carrier aggregation is decoupled with communication CA, i.e. the carriers for positioning SRS aggregation may not belong to the carrier set for communication CA. Qualcomm suggests using SRS carrier switching liked configuration</w:t>
      </w:r>
      <w:r>
        <w:rPr>
          <w:rFonts w:ascii="宋体" w:eastAsia="宋体" w:hAnsi="宋体" w:cs="宋体"/>
          <w:bCs/>
          <w:sz w:val="20"/>
          <w:szCs w:val="20"/>
        </w:rPr>
        <w:t xml:space="preserve"> </w:t>
      </w:r>
      <w:r>
        <w:rPr>
          <w:bCs/>
          <w:sz w:val="20"/>
          <w:szCs w:val="20"/>
        </w:rPr>
        <w:t xml:space="preserve">while some other companies think the SRS aggregation capability/configuration should be based on the communication CA. </w:t>
      </w:r>
    </w:p>
    <w:p w14:paraId="6B1E48EF" w14:textId="77777777" w:rsidR="00154A9F" w:rsidRDefault="00154A9F">
      <w:pPr>
        <w:snapToGrid w:val="0"/>
        <w:rPr>
          <w:bCs/>
          <w:sz w:val="20"/>
          <w:szCs w:val="20"/>
        </w:rPr>
      </w:pPr>
    </w:p>
    <w:p w14:paraId="03E0DD28" w14:textId="77777777" w:rsidR="00154A9F" w:rsidRDefault="001A2093">
      <w:pPr>
        <w:pStyle w:val="afb"/>
        <w:numPr>
          <w:ilvl w:val="0"/>
          <w:numId w:val="96"/>
        </w:numPr>
        <w:snapToGrid w:val="0"/>
        <w:rPr>
          <w:bCs/>
          <w:sz w:val="20"/>
        </w:rPr>
      </w:pPr>
      <w:r>
        <w:rPr>
          <w:bCs/>
          <w:sz w:val="20"/>
        </w:rPr>
        <w:t xml:space="preserve">Support SRS outside active BWP </w:t>
      </w:r>
    </w:p>
    <w:p w14:paraId="64910366" w14:textId="77777777" w:rsidR="00154A9F" w:rsidRDefault="001A2093">
      <w:pPr>
        <w:pStyle w:val="afb"/>
        <w:numPr>
          <w:ilvl w:val="1"/>
          <w:numId w:val="96"/>
        </w:numPr>
        <w:snapToGrid w:val="0"/>
        <w:rPr>
          <w:bCs/>
          <w:sz w:val="20"/>
        </w:rPr>
      </w:pPr>
      <w:r>
        <w:rPr>
          <w:bCs/>
          <w:sz w:val="20"/>
        </w:rPr>
        <w:t>Yes: Huawei, ZTE, MTK</w:t>
      </w:r>
    </w:p>
    <w:p w14:paraId="2A3C3EEA" w14:textId="77777777" w:rsidR="00154A9F" w:rsidRDefault="001A2093">
      <w:pPr>
        <w:pStyle w:val="afb"/>
        <w:numPr>
          <w:ilvl w:val="2"/>
          <w:numId w:val="96"/>
        </w:numPr>
        <w:snapToGrid w:val="0"/>
        <w:rPr>
          <w:bCs/>
          <w:sz w:val="20"/>
        </w:rPr>
      </w:pPr>
      <w:r>
        <w:rPr>
          <w:bCs/>
          <w:sz w:val="20"/>
        </w:rPr>
        <w:t>Option 1:</w:t>
      </w:r>
      <w:r>
        <w:rPr>
          <w:sz w:val="20"/>
        </w:rPr>
        <w:t xml:space="preserve"> SRS transmission outside BWP, the SRS could be configured with a starting RB and a BW in each CC</w:t>
      </w:r>
    </w:p>
    <w:p w14:paraId="64466F32" w14:textId="77777777" w:rsidR="00154A9F" w:rsidRDefault="001A2093">
      <w:pPr>
        <w:pStyle w:val="afb"/>
        <w:numPr>
          <w:ilvl w:val="2"/>
          <w:numId w:val="96"/>
        </w:numPr>
        <w:snapToGrid w:val="0"/>
        <w:rPr>
          <w:bCs/>
          <w:sz w:val="20"/>
        </w:rPr>
      </w:pPr>
      <w:r>
        <w:rPr>
          <w:bCs/>
          <w:sz w:val="20"/>
        </w:rPr>
        <w:t xml:space="preserve">Option 2: </w:t>
      </w:r>
      <w:r>
        <w:rPr>
          <w:sz w:val="20"/>
        </w:rPr>
        <w:t>the SRS could be configured with a starting RB and a wider BW which is across CCs</w:t>
      </w:r>
    </w:p>
    <w:p w14:paraId="7D24C958" w14:textId="77777777" w:rsidR="00154A9F" w:rsidRDefault="001A2093">
      <w:pPr>
        <w:pStyle w:val="afb"/>
        <w:numPr>
          <w:ilvl w:val="1"/>
          <w:numId w:val="96"/>
        </w:numPr>
        <w:snapToGrid w:val="0"/>
        <w:rPr>
          <w:bCs/>
          <w:sz w:val="20"/>
        </w:rPr>
      </w:pPr>
      <w:r>
        <w:rPr>
          <w:bCs/>
          <w:sz w:val="20"/>
        </w:rPr>
        <w:t>No: vivo, OPPO, Apple</w:t>
      </w:r>
    </w:p>
    <w:p w14:paraId="074D42A9" w14:textId="77777777" w:rsidR="00154A9F" w:rsidRDefault="001A2093">
      <w:pPr>
        <w:pStyle w:val="afb"/>
        <w:numPr>
          <w:ilvl w:val="0"/>
          <w:numId w:val="96"/>
        </w:numPr>
        <w:snapToGrid w:val="0"/>
        <w:rPr>
          <w:bCs/>
          <w:sz w:val="20"/>
        </w:rPr>
      </w:pPr>
      <w:r>
        <w:rPr>
          <w:bCs/>
          <w:sz w:val="20"/>
        </w:rPr>
        <w:t>SRS carrier aggregation decoupled with communication CA</w:t>
      </w:r>
    </w:p>
    <w:p w14:paraId="3A031374" w14:textId="77777777" w:rsidR="00154A9F" w:rsidRDefault="001A2093">
      <w:pPr>
        <w:pStyle w:val="afb"/>
        <w:numPr>
          <w:ilvl w:val="1"/>
          <w:numId w:val="96"/>
        </w:numPr>
        <w:snapToGrid w:val="0"/>
        <w:rPr>
          <w:bCs/>
          <w:sz w:val="20"/>
        </w:rPr>
      </w:pPr>
      <w:r>
        <w:rPr>
          <w:bCs/>
          <w:sz w:val="20"/>
        </w:rPr>
        <w:t>Yes: Huawei, Qualcomm (at least for periodic SRS), Samsung, DOCOMO</w:t>
      </w:r>
    </w:p>
    <w:p w14:paraId="230E1C9D" w14:textId="77777777" w:rsidR="00154A9F" w:rsidRDefault="001A2093">
      <w:pPr>
        <w:pStyle w:val="afb"/>
        <w:numPr>
          <w:ilvl w:val="1"/>
          <w:numId w:val="96"/>
        </w:numPr>
        <w:snapToGrid w:val="0"/>
        <w:rPr>
          <w:bCs/>
          <w:sz w:val="20"/>
        </w:rPr>
      </w:pPr>
      <w:r>
        <w:rPr>
          <w:bCs/>
          <w:sz w:val="20"/>
        </w:rPr>
        <w:t>No, i.e. based on band</w:t>
      </w:r>
      <w:r>
        <w:rPr>
          <w:rFonts w:hint="eastAsia"/>
          <w:bCs/>
          <w:sz w:val="20"/>
          <w:lang w:eastAsia="zh-CN"/>
        </w:rPr>
        <w:t>-</w:t>
      </w:r>
      <w:r>
        <w:rPr>
          <w:bCs/>
          <w:sz w:val="20"/>
        </w:rPr>
        <w:t>combination basis: vivo, Intel, ZTE, xiaomi</w:t>
      </w:r>
    </w:p>
    <w:p w14:paraId="6F6C73D8" w14:textId="77777777" w:rsidR="00154A9F" w:rsidRDefault="00154A9F">
      <w:pPr>
        <w:snapToGrid w:val="0"/>
        <w:rPr>
          <w:bCs/>
          <w:sz w:val="20"/>
          <w:szCs w:val="20"/>
        </w:rPr>
      </w:pPr>
    </w:p>
    <w:p w14:paraId="2EA52A3E" w14:textId="77777777" w:rsidR="00154A9F" w:rsidRDefault="00154A9F">
      <w:pPr>
        <w:snapToGrid w:val="0"/>
        <w:rPr>
          <w:bCs/>
          <w:sz w:val="20"/>
          <w:szCs w:val="20"/>
        </w:rPr>
      </w:pPr>
    </w:p>
    <w:p w14:paraId="11526145" w14:textId="77777777" w:rsidR="00154A9F" w:rsidRDefault="001A2093">
      <w:pPr>
        <w:snapToGrid w:val="0"/>
        <w:spacing w:before="120" w:after="120"/>
        <w:jc w:val="both"/>
        <w:rPr>
          <w:rFonts w:eastAsia="宋体"/>
          <w:sz w:val="20"/>
          <w:szCs w:val="20"/>
        </w:rPr>
      </w:pPr>
      <w:r>
        <w:rPr>
          <w:rFonts w:eastAsia="宋体"/>
          <w:b/>
          <w:sz w:val="20"/>
          <w:szCs w:val="20"/>
        </w:rPr>
        <w:t>Proposal 3.6-1:</w:t>
      </w:r>
      <w:r>
        <w:rPr>
          <w:rFonts w:eastAsia="宋体"/>
          <w:sz w:val="20"/>
          <w:szCs w:val="20"/>
        </w:rPr>
        <w:t xml:space="preserve"> Decide the following in RAN1#112bis-e meeting</w:t>
      </w:r>
    </w:p>
    <w:p w14:paraId="206A5841" w14:textId="77777777" w:rsidR="00154A9F" w:rsidRDefault="001A2093">
      <w:pPr>
        <w:pStyle w:val="afb"/>
        <w:numPr>
          <w:ilvl w:val="0"/>
          <w:numId w:val="97"/>
        </w:numPr>
        <w:snapToGrid w:val="0"/>
        <w:spacing w:before="120" w:after="120"/>
        <w:jc w:val="both"/>
        <w:rPr>
          <w:sz w:val="20"/>
        </w:rPr>
      </w:pPr>
      <w:r>
        <w:rPr>
          <w:sz w:val="20"/>
        </w:rPr>
        <w:t>Whether support SRS outside BWP</w:t>
      </w:r>
    </w:p>
    <w:p w14:paraId="2AC87454" w14:textId="77777777" w:rsidR="00154A9F" w:rsidRDefault="001A2093">
      <w:pPr>
        <w:pStyle w:val="afb"/>
        <w:numPr>
          <w:ilvl w:val="0"/>
          <w:numId w:val="97"/>
        </w:numPr>
        <w:snapToGrid w:val="0"/>
        <w:spacing w:before="120" w:after="120"/>
        <w:jc w:val="both"/>
        <w:rPr>
          <w:sz w:val="20"/>
        </w:rPr>
      </w:pPr>
      <w:r>
        <w:rPr>
          <w:sz w:val="20"/>
        </w:rPr>
        <w:t>Whether SRS carrier aggregation is decoupled with communication CA</w:t>
      </w:r>
    </w:p>
    <w:p w14:paraId="672395A0" w14:textId="77777777" w:rsidR="00154A9F" w:rsidRDefault="00154A9F">
      <w:pPr>
        <w:snapToGrid w:val="0"/>
      </w:pPr>
    </w:p>
    <w:tbl>
      <w:tblPr>
        <w:tblStyle w:val="af4"/>
        <w:tblW w:w="9583" w:type="dxa"/>
        <w:tblLook w:val="04A0" w:firstRow="1" w:lastRow="0" w:firstColumn="1" w:lastColumn="0" w:noHBand="0" w:noVBand="1"/>
      </w:tblPr>
      <w:tblGrid>
        <w:gridCol w:w="2075"/>
        <w:gridCol w:w="7508"/>
      </w:tblGrid>
      <w:tr w:rsidR="00154A9F" w14:paraId="68D88CD3" w14:textId="77777777">
        <w:trPr>
          <w:trHeight w:val="424"/>
        </w:trPr>
        <w:tc>
          <w:tcPr>
            <w:tcW w:w="2075" w:type="dxa"/>
            <w:vAlign w:val="center"/>
          </w:tcPr>
          <w:p w14:paraId="5B301688" w14:textId="77777777" w:rsidR="00154A9F" w:rsidRDefault="001A2093">
            <w:pPr>
              <w:snapToGrid w:val="0"/>
              <w:rPr>
                <w:b/>
                <w:iCs/>
                <w:sz w:val="18"/>
                <w:szCs w:val="18"/>
              </w:rPr>
            </w:pPr>
            <w:r>
              <w:rPr>
                <w:b/>
                <w:iCs/>
                <w:sz w:val="18"/>
                <w:szCs w:val="18"/>
              </w:rPr>
              <w:t>Company</w:t>
            </w:r>
          </w:p>
        </w:tc>
        <w:tc>
          <w:tcPr>
            <w:tcW w:w="7508" w:type="dxa"/>
            <w:vAlign w:val="center"/>
          </w:tcPr>
          <w:p w14:paraId="5EDD3F76"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6A7E37C1" w14:textId="77777777">
        <w:trPr>
          <w:trHeight w:val="436"/>
        </w:trPr>
        <w:tc>
          <w:tcPr>
            <w:tcW w:w="2075" w:type="dxa"/>
            <w:vAlign w:val="center"/>
          </w:tcPr>
          <w:p w14:paraId="569F5743" w14:textId="77777777" w:rsidR="00154A9F" w:rsidRDefault="001A2093">
            <w:pPr>
              <w:snapToGrid w:val="0"/>
              <w:rPr>
                <w:iCs/>
                <w:sz w:val="18"/>
                <w:szCs w:val="18"/>
              </w:rPr>
            </w:pPr>
            <w:r>
              <w:rPr>
                <w:iCs/>
                <w:sz w:val="18"/>
                <w:szCs w:val="18"/>
              </w:rPr>
              <w:t>CATT</w:t>
            </w:r>
          </w:p>
        </w:tc>
        <w:tc>
          <w:tcPr>
            <w:tcW w:w="7508" w:type="dxa"/>
            <w:vAlign w:val="center"/>
          </w:tcPr>
          <w:p w14:paraId="39E392A9" w14:textId="77777777" w:rsidR="00154A9F" w:rsidRDefault="001A2093">
            <w:pPr>
              <w:snapToGrid w:val="0"/>
              <w:rPr>
                <w:iCs/>
                <w:sz w:val="18"/>
                <w:szCs w:val="18"/>
              </w:rPr>
            </w:pPr>
            <w:r>
              <w:rPr>
                <w:iCs/>
                <w:sz w:val="18"/>
                <w:szCs w:val="18"/>
                <w:lang w:val="en-GB"/>
              </w:rPr>
              <w:t>It might be simpler if SRS carrier aggregation is decoupled with communication CA</w:t>
            </w:r>
          </w:p>
        </w:tc>
      </w:tr>
      <w:tr w:rsidR="00154A9F" w14:paraId="19F04532" w14:textId="77777777">
        <w:trPr>
          <w:trHeight w:val="436"/>
        </w:trPr>
        <w:tc>
          <w:tcPr>
            <w:tcW w:w="2075" w:type="dxa"/>
            <w:vAlign w:val="center"/>
          </w:tcPr>
          <w:p w14:paraId="072DE991" w14:textId="77777777" w:rsidR="00154A9F" w:rsidRDefault="001A2093">
            <w:pPr>
              <w:snapToGrid w:val="0"/>
              <w:rPr>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07661C39" w14:textId="77777777" w:rsidR="00154A9F" w:rsidRDefault="001A2093">
            <w:pPr>
              <w:snapToGrid w:val="0"/>
              <w:contextualSpacing/>
              <w:rPr>
                <w:rFonts w:eastAsiaTheme="minorEastAsia"/>
                <w:bCs/>
                <w:sz w:val="20"/>
              </w:rPr>
            </w:pPr>
            <w:r>
              <w:rPr>
                <w:rFonts w:eastAsiaTheme="minorEastAsia" w:hint="eastAsia"/>
                <w:iCs/>
                <w:sz w:val="18"/>
                <w:szCs w:val="18"/>
                <w:lang w:val="en-GB"/>
              </w:rPr>
              <w:t>F</w:t>
            </w:r>
            <w:r>
              <w:rPr>
                <w:rFonts w:eastAsiaTheme="minorEastAsia"/>
                <w:iCs/>
                <w:sz w:val="18"/>
                <w:szCs w:val="18"/>
                <w:lang w:val="en-GB"/>
              </w:rPr>
              <w:t>irstly, in the last meeting, we prefer to configure SRS outside active BWP</w:t>
            </w:r>
            <w:r>
              <w:rPr>
                <w:rFonts w:eastAsiaTheme="minorEastAsia" w:hint="eastAsia"/>
                <w:iCs/>
                <w:sz w:val="18"/>
                <w:szCs w:val="18"/>
                <w:lang w:val="en-GB"/>
              </w:rPr>
              <w:t>,</w:t>
            </w:r>
            <w:r>
              <w:rPr>
                <w:rFonts w:eastAsiaTheme="minorEastAsia"/>
                <w:iCs/>
                <w:sz w:val="18"/>
                <w:szCs w:val="18"/>
                <w:lang w:val="en-GB"/>
              </w:rPr>
              <w:t xml:space="preserve"> </w:t>
            </w:r>
            <w:r>
              <w:rPr>
                <w:rFonts w:eastAsiaTheme="minorEastAsia" w:hint="eastAsia"/>
                <w:iCs/>
                <w:sz w:val="18"/>
                <w:szCs w:val="18"/>
                <w:lang w:val="en-GB"/>
              </w:rPr>
              <w:t>but,</w:t>
            </w:r>
            <w:r>
              <w:rPr>
                <w:rFonts w:eastAsiaTheme="minorEastAsia"/>
                <w:iCs/>
                <w:sz w:val="18"/>
                <w:szCs w:val="18"/>
                <w:lang w:val="en-GB"/>
              </w:rPr>
              <w:t xml:space="preserve"> in the online meeting, the majority agree SRS resource</w:t>
            </w:r>
            <w:r>
              <w:rPr>
                <w:rFonts w:eastAsiaTheme="minorEastAsia" w:hint="eastAsia"/>
                <w:iCs/>
                <w:sz w:val="18"/>
                <w:szCs w:val="18"/>
                <w:lang w:val="en-GB"/>
              </w:rPr>
              <w:t>s</w:t>
            </w:r>
            <w:r>
              <w:rPr>
                <w:rFonts w:eastAsiaTheme="minorEastAsia"/>
                <w:iCs/>
                <w:sz w:val="18"/>
                <w:szCs w:val="18"/>
                <w:lang w:val="en-GB"/>
              </w:rPr>
              <w:t xml:space="preserve"> are</w:t>
            </w:r>
            <w:r>
              <w:rPr>
                <w:rFonts w:eastAsiaTheme="minorEastAsia" w:hint="eastAsia"/>
                <w:iCs/>
                <w:sz w:val="18"/>
                <w:szCs w:val="18"/>
                <w:lang w:val="en-GB"/>
              </w:rPr>
              <w:t xml:space="preserve"> </w:t>
            </w:r>
            <w:r>
              <w:rPr>
                <w:rFonts w:eastAsiaTheme="minorEastAsia"/>
                <w:iCs/>
                <w:sz w:val="18"/>
                <w:szCs w:val="18"/>
                <w:lang w:val="en-GB"/>
              </w:rPr>
              <w:t>per BWP per carrier configuration. In this case, we are not sure why we need to further discuss the first sub-bullet.</w:t>
            </w:r>
          </w:p>
          <w:p w14:paraId="73556130" w14:textId="77777777" w:rsidR="00154A9F" w:rsidRDefault="00154A9F">
            <w:pPr>
              <w:snapToGrid w:val="0"/>
              <w:contextualSpacing/>
              <w:rPr>
                <w:rFonts w:eastAsiaTheme="minorEastAsia"/>
                <w:bCs/>
                <w:sz w:val="20"/>
              </w:rPr>
            </w:pPr>
          </w:p>
          <w:p w14:paraId="2D7E6E44" w14:textId="77777777" w:rsidR="00154A9F" w:rsidRDefault="001A2093">
            <w:pPr>
              <w:snapToGrid w:val="0"/>
              <w:jc w:val="both"/>
              <w:rPr>
                <w:b/>
                <w:bCs/>
                <w:szCs w:val="20"/>
              </w:rPr>
            </w:pPr>
            <w:r>
              <w:rPr>
                <w:b/>
                <w:bCs/>
                <w:szCs w:val="20"/>
                <w:highlight w:val="green"/>
              </w:rPr>
              <w:t>Agreement</w:t>
            </w:r>
          </w:p>
          <w:p w14:paraId="6658FC0B" w14:textId="77777777" w:rsidR="00154A9F" w:rsidRDefault="001A2093">
            <w:pPr>
              <w:snapToGrid w:val="0"/>
              <w:rPr>
                <w:rFonts w:eastAsia="宋体"/>
                <w:szCs w:val="20"/>
              </w:rPr>
            </w:pPr>
            <w:r>
              <w:rPr>
                <w:rFonts w:eastAsia="宋体"/>
                <w:szCs w:val="20"/>
              </w:rPr>
              <w:t xml:space="preserve">For SRS bandwidth aggregation across two or three carriers, support enhancement of SRS configuration to indicate the SRS resources from which two or three carriers are linked </w:t>
            </w:r>
          </w:p>
          <w:p w14:paraId="7ECA2DED" w14:textId="77777777" w:rsidR="00154A9F" w:rsidRDefault="001A2093">
            <w:pPr>
              <w:numPr>
                <w:ilvl w:val="0"/>
                <w:numId w:val="18"/>
              </w:numPr>
              <w:snapToGrid w:val="0"/>
              <w:contextualSpacing/>
              <w:rPr>
                <w:rFonts w:eastAsia="宋体"/>
                <w:szCs w:val="20"/>
                <w:highlight w:val="green"/>
              </w:rPr>
            </w:pPr>
            <w:r>
              <w:rPr>
                <w:rFonts w:eastAsia="宋体"/>
                <w:szCs w:val="20"/>
                <w:highlight w:val="green"/>
              </w:rPr>
              <w:t>SRS resource</w:t>
            </w:r>
            <w:r>
              <w:rPr>
                <w:rFonts w:eastAsia="宋体" w:hint="eastAsia"/>
                <w:szCs w:val="20"/>
                <w:highlight w:val="green"/>
              </w:rPr>
              <w:t>s</w:t>
            </w:r>
            <w:r>
              <w:rPr>
                <w:rFonts w:eastAsia="宋体"/>
                <w:szCs w:val="20"/>
                <w:highlight w:val="green"/>
              </w:rPr>
              <w:t xml:space="preserve"> are</w:t>
            </w:r>
            <w:r>
              <w:rPr>
                <w:rFonts w:eastAsia="宋体" w:hint="eastAsia"/>
                <w:szCs w:val="20"/>
                <w:highlight w:val="green"/>
              </w:rPr>
              <w:t xml:space="preserve"> </w:t>
            </w:r>
            <w:r>
              <w:rPr>
                <w:rFonts w:eastAsia="宋体"/>
                <w:szCs w:val="20"/>
                <w:highlight w:val="green"/>
              </w:rPr>
              <w:t>per BWP per carrier configuration</w:t>
            </w:r>
          </w:p>
          <w:p w14:paraId="2D50C792" w14:textId="77777777" w:rsidR="00154A9F" w:rsidRDefault="001A2093">
            <w:pPr>
              <w:numPr>
                <w:ilvl w:val="0"/>
                <w:numId w:val="18"/>
              </w:numPr>
              <w:snapToGrid w:val="0"/>
              <w:contextualSpacing/>
              <w:rPr>
                <w:rFonts w:eastAsia="宋体"/>
                <w:szCs w:val="20"/>
              </w:rPr>
            </w:pPr>
            <w:r>
              <w:rPr>
                <w:rFonts w:eastAsia="宋体"/>
                <w:szCs w:val="20"/>
              </w:rPr>
              <w:t>FFS whether the link is per SRS resource set basis or per SRS resource basis.</w:t>
            </w:r>
          </w:p>
          <w:p w14:paraId="0F050A3A" w14:textId="77777777" w:rsidR="00154A9F" w:rsidRDefault="00154A9F">
            <w:pPr>
              <w:snapToGrid w:val="0"/>
              <w:rPr>
                <w:rFonts w:eastAsiaTheme="minorEastAsia"/>
                <w:iCs/>
                <w:sz w:val="18"/>
                <w:szCs w:val="18"/>
              </w:rPr>
            </w:pPr>
          </w:p>
          <w:p w14:paraId="4F6612E9" w14:textId="77777777" w:rsidR="00154A9F" w:rsidRDefault="001A2093">
            <w:pPr>
              <w:snapToGrid w:val="0"/>
              <w:rPr>
                <w:iCs/>
                <w:sz w:val="18"/>
                <w:szCs w:val="18"/>
                <w:lang w:val="en-GB"/>
              </w:rPr>
            </w:pPr>
            <w:r>
              <w:rPr>
                <w:rFonts w:eastAsiaTheme="minorEastAsia"/>
                <w:iCs/>
                <w:sz w:val="18"/>
                <w:szCs w:val="18"/>
                <w:lang w:val="en-GB"/>
              </w:rPr>
              <w:t>Secondly, for the second sub-bullet, we think it may contain two issues, first about capability and second about using carries. At least, for the capability, the communication CA capability should be a prerequisite</w:t>
            </w:r>
            <w:r>
              <w:rPr>
                <w:rFonts w:eastAsiaTheme="minorEastAsia" w:hint="eastAsia"/>
                <w:iCs/>
                <w:sz w:val="18"/>
                <w:szCs w:val="18"/>
                <w:lang w:val="en-GB"/>
              </w:rPr>
              <w:t xml:space="preserve"> </w:t>
            </w:r>
            <w:r>
              <w:rPr>
                <w:rFonts w:eastAsiaTheme="minorEastAsia"/>
                <w:iCs/>
                <w:sz w:val="18"/>
                <w:szCs w:val="18"/>
                <w:lang w:val="en-GB"/>
              </w:rPr>
              <w:t xml:space="preserve">for positioning. And for the actual carriers for aggregation, the positioning </w:t>
            </w:r>
            <w:r>
              <w:rPr>
                <w:rFonts w:eastAsiaTheme="minorEastAsia" w:hint="eastAsia"/>
                <w:iCs/>
                <w:sz w:val="18"/>
                <w:szCs w:val="18"/>
                <w:lang w:val="en-GB"/>
              </w:rPr>
              <w:t>should</w:t>
            </w:r>
            <w:r>
              <w:rPr>
                <w:rFonts w:eastAsiaTheme="minorEastAsia"/>
                <w:iCs/>
                <w:sz w:val="18"/>
                <w:szCs w:val="18"/>
                <w:lang w:val="en-GB"/>
              </w:rPr>
              <w:t xml:space="preserve"> be performed in active BWP</w:t>
            </w:r>
            <w:r>
              <w:rPr>
                <w:sz w:val="20"/>
              </w:rPr>
              <w:t xml:space="preserve"> if </w:t>
            </w:r>
            <w:r>
              <w:rPr>
                <w:rFonts w:eastAsiaTheme="minorEastAsia"/>
                <w:iCs/>
                <w:sz w:val="18"/>
                <w:szCs w:val="18"/>
                <w:lang w:val="en-GB"/>
              </w:rPr>
              <w:t>SRS resource</w:t>
            </w:r>
            <w:r>
              <w:rPr>
                <w:rFonts w:eastAsiaTheme="minorEastAsia" w:hint="eastAsia"/>
                <w:iCs/>
                <w:sz w:val="18"/>
                <w:szCs w:val="18"/>
                <w:lang w:val="en-GB"/>
              </w:rPr>
              <w:t>s</w:t>
            </w:r>
            <w:r>
              <w:rPr>
                <w:rFonts w:eastAsiaTheme="minorEastAsia"/>
                <w:iCs/>
                <w:sz w:val="18"/>
                <w:szCs w:val="18"/>
                <w:lang w:val="en-GB"/>
              </w:rPr>
              <w:t xml:space="preserve"> are</w:t>
            </w:r>
            <w:r>
              <w:rPr>
                <w:rFonts w:eastAsiaTheme="minorEastAsia" w:hint="eastAsia"/>
                <w:iCs/>
                <w:sz w:val="18"/>
                <w:szCs w:val="18"/>
                <w:lang w:val="en-GB"/>
              </w:rPr>
              <w:t xml:space="preserve"> </w:t>
            </w:r>
            <w:r>
              <w:rPr>
                <w:rFonts w:eastAsiaTheme="minorEastAsia"/>
                <w:iCs/>
                <w:sz w:val="18"/>
                <w:szCs w:val="18"/>
                <w:lang w:val="en-GB"/>
              </w:rPr>
              <w:t>per BWP per carrier configuration</w:t>
            </w:r>
            <w:r>
              <w:rPr>
                <w:rFonts w:eastAsiaTheme="minorEastAsia" w:hint="eastAsia"/>
                <w:iCs/>
                <w:sz w:val="18"/>
                <w:szCs w:val="18"/>
                <w:lang w:val="en-GB"/>
              </w:rPr>
              <w:t>.</w:t>
            </w:r>
            <w:r>
              <w:rPr>
                <w:rFonts w:eastAsiaTheme="minorEastAsia"/>
                <w:iCs/>
                <w:sz w:val="18"/>
                <w:szCs w:val="18"/>
                <w:lang w:val="en-GB"/>
              </w:rPr>
              <w:t xml:space="preserve"> That does not mean the SRS can not be transmitted in the carrier without data, but require the carrier can be activated by positioning requirements.</w:t>
            </w:r>
          </w:p>
        </w:tc>
      </w:tr>
      <w:tr w:rsidR="00154A9F" w14:paraId="7C6CCAE0" w14:textId="77777777">
        <w:trPr>
          <w:trHeight w:val="436"/>
        </w:trPr>
        <w:tc>
          <w:tcPr>
            <w:tcW w:w="2075" w:type="dxa"/>
          </w:tcPr>
          <w:p w14:paraId="319B4CC2" w14:textId="77777777" w:rsidR="00154A9F" w:rsidRDefault="001A209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tcPr>
          <w:p w14:paraId="2DDC6DCB"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Y</w:t>
            </w:r>
            <w:r>
              <w:rPr>
                <w:rFonts w:eastAsiaTheme="minorEastAsia"/>
                <w:iCs/>
                <w:sz w:val="18"/>
                <w:szCs w:val="18"/>
                <w:lang w:val="en-GB"/>
              </w:rPr>
              <w:t>es for the two bullets.</w:t>
            </w:r>
          </w:p>
        </w:tc>
      </w:tr>
      <w:tr w:rsidR="00154A9F" w14:paraId="4F9068E0" w14:textId="77777777">
        <w:trPr>
          <w:trHeight w:val="436"/>
        </w:trPr>
        <w:tc>
          <w:tcPr>
            <w:tcW w:w="2075" w:type="dxa"/>
          </w:tcPr>
          <w:p w14:paraId="74AFF42D" w14:textId="77777777" w:rsidR="00154A9F" w:rsidRDefault="001A2093">
            <w:pPr>
              <w:snapToGrid w:val="0"/>
              <w:rPr>
                <w:rFonts w:eastAsiaTheme="minorEastAsia"/>
                <w:iCs/>
                <w:sz w:val="18"/>
                <w:szCs w:val="18"/>
              </w:rPr>
            </w:pPr>
            <w:r>
              <w:rPr>
                <w:rFonts w:eastAsiaTheme="minorEastAsia"/>
                <w:iCs/>
                <w:sz w:val="18"/>
                <w:szCs w:val="18"/>
              </w:rPr>
              <w:t>mtk</w:t>
            </w:r>
          </w:p>
        </w:tc>
        <w:tc>
          <w:tcPr>
            <w:tcW w:w="7508" w:type="dxa"/>
          </w:tcPr>
          <w:p w14:paraId="1D37457B" w14:textId="77777777" w:rsidR="00154A9F" w:rsidRDefault="001A2093">
            <w:pPr>
              <w:snapToGrid w:val="0"/>
              <w:rPr>
                <w:rFonts w:eastAsiaTheme="minorEastAsia"/>
                <w:iCs/>
                <w:sz w:val="18"/>
                <w:szCs w:val="18"/>
                <w:lang w:val="en-GB"/>
              </w:rPr>
            </w:pPr>
            <w:r>
              <w:rPr>
                <w:rFonts w:eastAsiaTheme="minorEastAsia"/>
                <w:iCs/>
                <w:sz w:val="18"/>
                <w:szCs w:val="18"/>
                <w:lang w:val="en-GB"/>
              </w:rPr>
              <w:t>1, it seems both bullets could be supported without conflict. But it is not sure how many carriers we can have to truly “deouple” SRS CA and communication CA?</w:t>
            </w:r>
          </w:p>
          <w:p w14:paraId="6C713F25" w14:textId="77777777" w:rsidR="00154A9F" w:rsidRDefault="00154A9F">
            <w:pPr>
              <w:snapToGrid w:val="0"/>
              <w:rPr>
                <w:rFonts w:eastAsiaTheme="minorEastAsia"/>
                <w:iCs/>
                <w:sz w:val="18"/>
                <w:szCs w:val="18"/>
                <w:lang w:val="en-GB"/>
              </w:rPr>
            </w:pPr>
          </w:p>
        </w:tc>
      </w:tr>
      <w:tr w:rsidR="00154A9F" w14:paraId="07080125" w14:textId="77777777">
        <w:trPr>
          <w:trHeight w:val="436"/>
        </w:trPr>
        <w:tc>
          <w:tcPr>
            <w:tcW w:w="2075" w:type="dxa"/>
          </w:tcPr>
          <w:p w14:paraId="72142BB8"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tcPr>
          <w:p w14:paraId="0ADE2397"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154A9F" w14:paraId="504478D6" w14:textId="77777777">
        <w:trPr>
          <w:trHeight w:val="436"/>
        </w:trPr>
        <w:tc>
          <w:tcPr>
            <w:tcW w:w="2075" w:type="dxa"/>
          </w:tcPr>
          <w:p w14:paraId="59209F23" w14:textId="77777777" w:rsidR="00154A9F" w:rsidRDefault="001A209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14:paraId="5385F27B"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To FL: </w:t>
            </w:r>
            <w:r>
              <w:rPr>
                <w:rFonts w:eastAsiaTheme="minorEastAsia" w:hint="eastAsia"/>
                <w:iCs/>
                <w:sz w:val="18"/>
                <w:szCs w:val="18"/>
                <w:lang w:val="en-GB"/>
              </w:rPr>
              <w:t>R</w:t>
            </w:r>
            <w:r>
              <w:rPr>
                <w:rFonts w:eastAsiaTheme="minorEastAsia"/>
                <w:iCs/>
                <w:sz w:val="18"/>
                <w:szCs w:val="18"/>
                <w:lang w:val="en-GB"/>
              </w:rPr>
              <w:t>egarding SRS outside BWP, our preference is to reuse the BWP on the UL carrier to contain the SRS.</w:t>
            </w:r>
          </w:p>
          <w:p w14:paraId="54B440AF" w14:textId="77777777" w:rsidR="00154A9F" w:rsidRDefault="00154A9F">
            <w:pPr>
              <w:snapToGrid w:val="0"/>
              <w:rPr>
                <w:rFonts w:eastAsiaTheme="minorEastAsia"/>
                <w:iCs/>
                <w:sz w:val="18"/>
                <w:szCs w:val="18"/>
                <w:lang w:val="en-GB"/>
              </w:rPr>
            </w:pPr>
          </w:p>
          <w:p w14:paraId="222257E9"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R</w:t>
            </w:r>
            <w:r>
              <w:rPr>
                <w:rFonts w:eastAsiaTheme="minorEastAsia"/>
                <w:iCs/>
                <w:sz w:val="18"/>
                <w:szCs w:val="18"/>
                <w:lang w:val="en-GB"/>
              </w:rPr>
              <w:t xml:space="preserve">egarding the decoupling, maybe a better wording should be </w:t>
            </w:r>
          </w:p>
          <w:p w14:paraId="1A93536C" w14:textId="77777777" w:rsidR="00154A9F" w:rsidRDefault="001A2093">
            <w:pPr>
              <w:pStyle w:val="afb"/>
              <w:numPr>
                <w:ilvl w:val="0"/>
                <w:numId w:val="98"/>
              </w:numPr>
              <w:snapToGrid w:val="0"/>
              <w:rPr>
                <w:rFonts w:eastAsiaTheme="minorEastAsia"/>
                <w:iCs/>
                <w:sz w:val="18"/>
                <w:szCs w:val="18"/>
                <w:lang w:val="en-GB"/>
              </w:rPr>
            </w:pPr>
            <w:r>
              <w:rPr>
                <w:rFonts w:eastAsiaTheme="minorEastAsia" w:hint="eastAsia"/>
                <w:iCs/>
                <w:sz w:val="18"/>
                <w:szCs w:val="18"/>
                <w:lang w:val="en-GB"/>
              </w:rPr>
              <w:t>U</w:t>
            </w:r>
            <w:r>
              <w:rPr>
                <w:rFonts w:eastAsiaTheme="minorEastAsia"/>
                <w:iCs/>
                <w:sz w:val="18"/>
                <w:szCs w:val="18"/>
                <w:lang w:val="en-GB"/>
              </w:rPr>
              <w:t>E supporting SRS BW aggregation may not be required to support communication CA on the set of carriers.</w:t>
            </w:r>
          </w:p>
          <w:p w14:paraId="20F41E8B" w14:textId="77777777" w:rsidR="00154A9F" w:rsidRDefault="00154A9F">
            <w:pPr>
              <w:snapToGrid w:val="0"/>
              <w:rPr>
                <w:rFonts w:eastAsiaTheme="minorEastAsia"/>
                <w:iCs/>
                <w:sz w:val="18"/>
                <w:szCs w:val="18"/>
                <w:lang w:val="en-GB"/>
              </w:rPr>
            </w:pPr>
          </w:p>
        </w:tc>
      </w:tr>
      <w:tr w:rsidR="00122F37" w14:paraId="442F59BD" w14:textId="77777777">
        <w:trPr>
          <w:trHeight w:val="436"/>
        </w:trPr>
        <w:tc>
          <w:tcPr>
            <w:tcW w:w="2075" w:type="dxa"/>
          </w:tcPr>
          <w:p w14:paraId="6DDC8860" w14:textId="77777777" w:rsidR="00122F37" w:rsidRPr="00122F37" w:rsidRDefault="00122F37">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tcPr>
          <w:p w14:paraId="4068B486" w14:textId="77777777" w:rsidR="00122F37" w:rsidRDefault="00122F37">
            <w:pPr>
              <w:snapToGrid w:val="0"/>
              <w:rPr>
                <w:rFonts w:eastAsia="Malgun Gothic"/>
                <w:iCs/>
                <w:sz w:val="18"/>
                <w:szCs w:val="18"/>
                <w:lang w:val="en-GB" w:eastAsia="ko-KR"/>
              </w:rPr>
            </w:pPr>
            <w:r>
              <w:rPr>
                <w:rFonts w:eastAsia="Malgun Gothic" w:hint="eastAsia"/>
                <w:iCs/>
                <w:sz w:val="18"/>
                <w:szCs w:val="18"/>
                <w:lang w:val="en-GB" w:eastAsia="ko-KR"/>
              </w:rPr>
              <w:t>W</w:t>
            </w:r>
            <w:r>
              <w:rPr>
                <w:rFonts w:eastAsia="Malgun Gothic"/>
                <w:iCs/>
                <w:sz w:val="18"/>
                <w:szCs w:val="18"/>
                <w:lang w:val="en-GB" w:eastAsia="ko-KR"/>
              </w:rPr>
              <w:t>e support the way forward.</w:t>
            </w:r>
          </w:p>
          <w:p w14:paraId="0BE25705" w14:textId="77777777" w:rsidR="00122F37" w:rsidRDefault="00122F37">
            <w:pPr>
              <w:snapToGrid w:val="0"/>
              <w:rPr>
                <w:rFonts w:eastAsia="Malgun Gothic"/>
                <w:iCs/>
                <w:sz w:val="18"/>
                <w:szCs w:val="18"/>
                <w:lang w:val="en-GB" w:eastAsia="ko-KR"/>
              </w:rPr>
            </w:pPr>
            <w:r>
              <w:rPr>
                <w:rFonts w:eastAsia="Malgun Gothic"/>
                <w:iCs/>
                <w:sz w:val="18"/>
                <w:szCs w:val="18"/>
                <w:lang w:val="en-GB" w:eastAsia="ko-KR"/>
              </w:rPr>
              <w:t xml:space="preserve">Regarding the first point, we prefer to SRS transmission within the BWP. </w:t>
            </w:r>
          </w:p>
          <w:p w14:paraId="0531023C" w14:textId="77777777" w:rsidR="00122F37" w:rsidRPr="00122F37" w:rsidRDefault="00122F37" w:rsidP="00DD5BEB">
            <w:pPr>
              <w:snapToGrid w:val="0"/>
              <w:rPr>
                <w:rFonts w:eastAsia="Malgun Gothic"/>
                <w:iCs/>
                <w:sz w:val="18"/>
                <w:szCs w:val="18"/>
                <w:lang w:val="en-GB" w:eastAsia="ko-KR"/>
              </w:rPr>
            </w:pPr>
            <w:r>
              <w:rPr>
                <w:rFonts w:eastAsia="Malgun Gothic"/>
                <w:iCs/>
                <w:sz w:val="18"/>
                <w:szCs w:val="18"/>
                <w:lang w:val="en-GB" w:eastAsia="ko-KR"/>
              </w:rPr>
              <w:t>Regarding the second point, it is more relevant to capability.</w:t>
            </w:r>
          </w:p>
        </w:tc>
      </w:tr>
      <w:tr w:rsidR="00AC332C" w14:paraId="0DC7FD3D" w14:textId="77777777">
        <w:trPr>
          <w:trHeight w:val="436"/>
        </w:trPr>
        <w:tc>
          <w:tcPr>
            <w:tcW w:w="2075" w:type="dxa"/>
          </w:tcPr>
          <w:p w14:paraId="0258F21E" w14:textId="5E95769D" w:rsidR="00AC332C" w:rsidRDefault="00AC332C" w:rsidP="00AC332C">
            <w:pPr>
              <w:snapToGrid w:val="0"/>
              <w:rPr>
                <w:rFonts w:eastAsia="Malgun Gothic"/>
                <w:iCs/>
                <w:sz w:val="18"/>
                <w:szCs w:val="18"/>
                <w:lang w:eastAsia="ko-KR"/>
              </w:rPr>
            </w:pPr>
            <w:r>
              <w:rPr>
                <w:rFonts w:eastAsiaTheme="minorEastAsia"/>
                <w:iCs/>
                <w:sz w:val="18"/>
                <w:szCs w:val="18"/>
              </w:rPr>
              <w:t>Ericsson</w:t>
            </w:r>
          </w:p>
        </w:tc>
        <w:tc>
          <w:tcPr>
            <w:tcW w:w="7508" w:type="dxa"/>
          </w:tcPr>
          <w:p w14:paraId="294D1915" w14:textId="26F43F7A" w:rsidR="00AC332C" w:rsidRDefault="00AC332C" w:rsidP="00AC332C">
            <w:pPr>
              <w:snapToGrid w:val="0"/>
              <w:rPr>
                <w:rFonts w:eastAsia="Malgun Gothic"/>
                <w:iCs/>
                <w:sz w:val="18"/>
                <w:szCs w:val="18"/>
                <w:lang w:val="en-GB" w:eastAsia="ko-KR"/>
              </w:rPr>
            </w:pPr>
            <w:r>
              <w:rPr>
                <w:rFonts w:eastAsiaTheme="minorEastAsia"/>
                <w:iCs/>
                <w:sz w:val="18"/>
                <w:szCs w:val="18"/>
                <w:lang w:val="en-GB"/>
              </w:rPr>
              <w:t>We think it is simpler to decouple SRS carrier aggregation from communication CA.</w:t>
            </w:r>
          </w:p>
        </w:tc>
      </w:tr>
      <w:tr w:rsidR="00B741D0" w14:paraId="10963698" w14:textId="77777777" w:rsidTr="00DA11C2">
        <w:trPr>
          <w:trHeight w:val="436"/>
        </w:trPr>
        <w:tc>
          <w:tcPr>
            <w:tcW w:w="2075" w:type="dxa"/>
            <w:vAlign w:val="center"/>
          </w:tcPr>
          <w:p w14:paraId="11849D14" w14:textId="60D7135F" w:rsidR="00B741D0" w:rsidRDefault="00B741D0" w:rsidP="00B741D0">
            <w:pPr>
              <w:snapToGrid w:val="0"/>
              <w:rPr>
                <w:rFonts w:eastAsiaTheme="minorEastAsia"/>
                <w:iCs/>
                <w:sz w:val="18"/>
                <w:szCs w:val="18"/>
              </w:rPr>
            </w:pPr>
            <w:r>
              <w:rPr>
                <w:iCs/>
                <w:sz w:val="18"/>
                <w:szCs w:val="18"/>
              </w:rPr>
              <w:t>Intel</w:t>
            </w:r>
          </w:p>
        </w:tc>
        <w:tc>
          <w:tcPr>
            <w:tcW w:w="7508" w:type="dxa"/>
            <w:vAlign w:val="center"/>
          </w:tcPr>
          <w:p w14:paraId="360F061E" w14:textId="77777777" w:rsidR="00B741D0" w:rsidRDefault="00B741D0" w:rsidP="00B741D0">
            <w:pPr>
              <w:snapToGrid w:val="0"/>
              <w:rPr>
                <w:iCs/>
                <w:sz w:val="18"/>
                <w:szCs w:val="18"/>
                <w:lang w:val="en-GB"/>
              </w:rPr>
            </w:pPr>
            <w:r>
              <w:rPr>
                <w:iCs/>
                <w:sz w:val="18"/>
                <w:szCs w:val="18"/>
                <w:lang w:val="en-GB"/>
              </w:rPr>
              <w:t xml:space="preserve">We suggest to focus on RRC connected mode for this proposal. </w:t>
            </w:r>
          </w:p>
          <w:p w14:paraId="796A883C" w14:textId="77777777" w:rsidR="00B741D0" w:rsidRDefault="00B741D0" w:rsidP="00B741D0">
            <w:pPr>
              <w:snapToGrid w:val="0"/>
              <w:rPr>
                <w:iCs/>
                <w:sz w:val="18"/>
                <w:szCs w:val="18"/>
                <w:lang w:val="en-GB"/>
              </w:rPr>
            </w:pPr>
          </w:p>
          <w:p w14:paraId="06F94FC0" w14:textId="77777777" w:rsidR="00B741D0" w:rsidRDefault="00B741D0" w:rsidP="00B741D0">
            <w:pPr>
              <w:snapToGrid w:val="0"/>
              <w:rPr>
                <w:iCs/>
                <w:sz w:val="18"/>
                <w:szCs w:val="18"/>
                <w:lang w:val="en-GB"/>
              </w:rPr>
            </w:pPr>
            <w:r>
              <w:rPr>
                <w:iCs/>
                <w:sz w:val="18"/>
                <w:szCs w:val="18"/>
                <w:lang w:val="en-GB"/>
              </w:rPr>
              <w:t xml:space="preserve">For the first subbullet, it seems to us if we support the SRS outside BWP, substantial specification impact is expected. We do not see the need to reopen the discussion. </w:t>
            </w:r>
          </w:p>
          <w:p w14:paraId="2575263C" w14:textId="77777777" w:rsidR="00B741D0" w:rsidRDefault="00B741D0" w:rsidP="00B741D0">
            <w:pPr>
              <w:snapToGrid w:val="0"/>
              <w:rPr>
                <w:iCs/>
                <w:sz w:val="18"/>
                <w:szCs w:val="18"/>
                <w:lang w:val="en-GB"/>
              </w:rPr>
            </w:pPr>
          </w:p>
          <w:p w14:paraId="278ABD8B" w14:textId="1A488917" w:rsidR="00B741D0" w:rsidRDefault="00B741D0" w:rsidP="00B741D0">
            <w:pPr>
              <w:snapToGrid w:val="0"/>
              <w:rPr>
                <w:rFonts w:eastAsiaTheme="minorEastAsia"/>
                <w:iCs/>
                <w:sz w:val="18"/>
                <w:szCs w:val="18"/>
                <w:lang w:val="en-GB"/>
              </w:rPr>
            </w:pPr>
            <w:r>
              <w:rPr>
                <w:iCs/>
                <w:sz w:val="18"/>
                <w:szCs w:val="18"/>
                <w:lang w:val="en-GB"/>
              </w:rPr>
              <w:t xml:space="preserve">For the second sub-bullet, we prefer to first consider applying a similar approach as for single carrier SRSp transmsisions in which case the serving gNB provides the information on the SRS configuration to an LMF for coordination across other gNBs/TRPs. Thus, as a baseline, a similar approach should be considered - </w:t>
            </w:r>
            <w:r w:rsidRPr="0035675F">
              <w:rPr>
                <w:iCs/>
                <w:sz w:val="18"/>
                <w:szCs w:val="18"/>
                <w:lang w:val="en-GB"/>
              </w:rPr>
              <w:t>CCs for SRS for positioning transmission are aligned with that of UL CA configuration (including active UL BWP in each CC)</w:t>
            </w:r>
            <w:r>
              <w:rPr>
                <w:iCs/>
                <w:sz w:val="18"/>
                <w:szCs w:val="18"/>
                <w:lang w:val="en-GB"/>
              </w:rPr>
              <w:t>.</w:t>
            </w:r>
          </w:p>
        </w:tc>
      </w:tr>
      <w:tr w:rsidR="008D43E5" w14:paraId="1D9D370D" w14:textId="77777777" w:rsidTr="00DA11C2">
        <w:trPr>
          <w:trHeight w:val="436"/>
        </w:trPr>
        <w:tc>
          <w:tcPr>
            <w:tcW w:w="2075" w:type="dxa"/>
            <w:vAlign w:val="center"/>
          </w:tcPr>
          <w:p w14:paraId="582FC401" w14:textId="2BA69E3B" w:rsidR="008D43E5" w:rsidRDefault="008D43E5" w:rsidP="00B741D0">
            <w:pPr>
              <w:snapToGrid w:val="0"/>
              <w:rPr>
                <w:iCs/>
                <w:sz w:val="18"/>
                <w:szCs w:val="18"/>
              </w:rPr>
            </w:pPr>
            <w:r w:rsidRPr="008D43E5">
              <w:rPr>
                <w:iCs/>
                <w:sz w:val="18"/>
                <w:szCs w:val="18"/>
              </w:rPr>
              <w:t>InterDigital</w:t>
            </w:r>
          </w:p>
        </w:tc>
        <w:tc>
          <w:tcPr>
            <w:tcW w:w="7508" w:type="dxa"/>
            <w:vAlign w:val="center"/>
          </w:tcPr>
          <w:p w14:paraId="3B7F4C41" w14:textId="2468432E" w:rsidR="008D43E5" w:rsidRDefault="008D43E5" w:rsidP="00B741D0">
            <w:pPr>
              <w:snapToGrid w:val="0"/>
              <w:rPr>
                <w:iCs/>
                <w:sz w:val="18"/>
                <w:szCs w:val="18"/>
                <w:lang w:val="en-GB"/>
              </w:rPr>
            </w:pPr>
            <w:r>
              <w:rPr>
                <w:iCs/>
                <w:sz w:val="18"/>
                <w:szCs w:val="18"/>
                <w:lang w:val="en-GB"/>
              </w:rPr>
              <w:t>We support the proposal.</w:t>
            </w:r>
          </w:p>
        </w:tc>
      </w:tr>
      <w:tr w:rsidR="008B27F5" w14:paraId="5050BED5" w14:textId="77777777" w:rsidTr="00DA11C2">
        <w:trPr>
          <w:trHeight w:val="436"/>
        </w:trPr>
        <w:tc>
          <w:tcPr>
            <w:tcW w:w="2075" w:type="dxa"/>
            <w:vAlign w:val="center"/>
          </w:tcPr>
          <w:p w14:paraId="408C1162" w14:textId="33C6926C" w:rsidR="008B27F5" w:rsidRPr="008D43E5" w:rsidRDefault="008B27F5" w:rsidP="00B741D0">
            <w:pPr>
              <w:snapToGrid w:val="0"/>
              <w:rPr>
                <w:iCs/>
                <w:sz w:val="18"/>
                <w:szCs w:val="18"/>
              </w:rPr>
            </w:pPr>
            <w:r>
              <w:rPr>
                <w:iCs/>
                <w:sz w:val="18"/>
                <w:szCs w:val="18"/>
              </w:rPr>
              <w:t>Qualcomm</w:t>
            </w:r>
          </w:p>
        </w:tc>
        <w:tc>
          <w:tcPr>
            <w:tcW w:w="7508" w:type="dxa"/>
            <w:vAlign w:val="center"/>
          </w:tcPr>
          <w:p w14:paraId="06B5977F" w14:textId="77777777" w:rsidR="008B27F5" w:rsidRDefault="008B27F5" w:rsidP="00B741D0">
            <w:pPr>
              <w:snapToGrid w:val="0"/>
              <w:rPr>
                <w:iCs/>
                <w:sz w:val="18"/>
                <w:szCs w:val="18"/>
                <w:lang w:val="en-GB"/>
              </w:rPr>
            </w:pPr>
            <w:r>
              <w:rPr>
                <w:iCs/>
                <w:sz w:val="18"/>
                <w:szCs w:val="18"/>
                <w:lang w:val="en-GB"/>
              </w:rPr>
              <w:t xml:space="preserve">For the first bullet, SRS for Positioning was agreed to be part of the UL BWP, so not sure we need to </w:t>
            </w:r>
            <w:proofErr w:type="spellStart"/>
            <w:r>
              <w:rPr>
                <w:iCs/>
                <w:sz w:val="18"/>
                <w:szCs w:val="18"/>
                <w:lang w:val="en-GB"/>
              </w:rPr>
              <w:t>discus</w:t>
            </w:r>
            <w:proofErr w:type="spellEnd"/>
            <w:r>
              <w:rPr>
                <w:iCs/>
                <w:sz w:val="18"/>
                <w:szCs w:val="18"/>
                <w:lang w:val="en-GB"/>
              </w:rPr>
              <w:t xml:space="preserve"> it.</w:t>
            </w:r>
          </w:p>
          <w:p w14:paraId="2B254392" w14:textId="77777777" w:rsidR="008B27F5" w:rsidRDefault="008B27F5" w:rsidP="00B741D0">
            <w:pPr>
              <w:snapToGrid w:val="0"/>
              <w:rPr>
                <w:iCs/>
                <w:sz w:val="18"/>
                <w:szCs w:val="18"/>
                <w:lang w:val="en-GB"/>
              </w:rPr>
            </w:pPr>
          </w:p>
          <w:p w14:paraId="5883B8AE" w14:textId="08EA1E69" w:rsidR="008B27F5" w:rsidRDefault="008B27F5" w:rsidP="00B741D0">
            <w:pPr>
              <w:snapToGrid w:val="0"/>
              <w:rPr>
                <w:iCs/>
                <w:sz w:val="18"/>
                <w:szCs w:val="18"/>
                <w:lang w:val="en-GB"/>
              </w:rPr>
            </w:pPr>
            <w:r>
              <w:rPr>
                <w:iCs/>
                <w:sz w:val="18"/>
                <w:szCs w:val="18"/>
                <w:lang w:val="en-GB"/>
              </w:rPr>
              <w:lastRenderedPageBreak/>
              <w:t xml:space="preserve">On the second bullet, no strong view on supporting the decoupling, so we can be OK with going through the UL CA path. </w:t>
            </w:r>
          </w:p>
        </w:tc>
      </w:tr>
      <w:tr w:rsidR="000E5224" w14:paraId="4AA5007C" w14:textId="77777777" w:rsidTr="00DA11C2">
        <w:trPr>
          <w:trHeight w:val="436"/>
        </w:trPr>
        <w:tc>
          <w:tcPr>
            <w:tcW w:w="2075" w:type="dxa"/>
            <w:vAlign w:val="center"/>
          </w:tcPr>
          <w:p w14:paraId="1054FE28" w14:textId="255A5465" w:rsidR="000E5224" w:rsidRDefault="000E5224" w:rsidP="000E5224">
            <w:pPr>
              <w:snapToGrid w:val="0"/>
              <w:rPr>
                <w:iCs/>
                <w:sz w:val="18"/>
                <w:szCs w:val="18"/>
              </w:rPr>
            </w:pPr>
            <w:r>
              <w:rPr>
                <w:iCs/>
                <w:sz w:val="18"/>
                <w:szCs w:val="18"/>
              </w:rPr>
              <w:lastRenderedPageBreak/>
              <w:t>FL</w:t>
            </w:r>
          </w:p>
        </w:tc>
        <w:tc>
          <w:tcPr>
            <w:tcW w:w="7508" w:type="dxa"/>
            <w:vAlign w:val="center"/>
          </w:tcPr>
          <w:p w14:paraId="15647392" w14:textId="77777777" w:rsidR="000E5224" w:rsidRDefault="000E5224" w:rsidP="000E5224">
            <w:pPr>
              <w:snapToGrid w:val="0"/>
              <w:spacing w:before="120" w:after="120"/>
              <w:jc w:val="both"/>
              <w:rPr>
                <w:rFonts w:eastAsia="宋体"/>
                <w:sz w:val="20"/>
                <w:szCs w:val="20"/>
              </w:rPr>
            </w:pPr>
            <w:r>
              <w:rPr>
                <w:rFonts w:eastAsia="宋体"/>
                <w:b/>
                <w:sz w:val="20"/>
                <w:szCs w:val="20"/>
              </w:rPr>
              <w:t>Proposal 3.6-1:</w:t>
            </w:r>
            <w:r>
              <w:rPr>
                <w:rFonts w:eastAsia="宋体"/>
                <w:sz w:val="20"/>
                <w:szCs w:val="20"/>
              </w:rPr>
              <w:t xml:space="preserve"> Decide the following in RAN1#112bis-e meeting</w:t>
            </w:r>
          </w:p>
          <w:p w14:paraId="49B26974" w14:textId="77777777" w:rsidR="000E5224" w:rsidRDefault="000E5224" w:rsidP="000E5224">
            <w:pPr>
              <w:pStyle w:val="afb"/>
              <w:numPr>
                <w:ilvl w:val="0"/>
                <w:numId w:val="97"/>
              </w:numPr>
              <w:snapToGrid w:val="0"/>
              <w:spacing w:before="120" w:after="120"/>
              <w:jc w:val="both"/>
              <w:rPr>
                <w:sz w:val="20"/>
              </w:rPr>
            </w:pPr>
            <w:r>
              <w:rPr>
                <w:sz w:val="20"/>
              </w:rPr>
              <w:t xml:space="preserve">Whether support </w:t>
            </w:r>
            <w:r>
              <w:rPr>
                <w:color w:val="C00000"/>
                <w:sz w:val="20"/>
              </w:rPr>
              <w:t xml:space="preserve">positioning </w:t>
            </w:r>
            <w:r>
              <w:rPr>
                <w:sz w:val="20"/>
              </w:rPr>
              <w:t>SRS outside BWP</w:t>
            </w:r>
          </w:p>
          <w:p w14:paraId="5C845092" w14:textId="77777777" w:rsidR="000E5224" w:rsidRDefault="000E5224" w:rsidP="000E5224">
            <w:pPr>
              <w:pStyle w:val="afb"/>
              <w:numPr>
                <w:ilvl w:val="0"/>
                <w:numId w:val="97"/>
              </w:numPr>
              <w:snapToGrid w:val="0"/>
              <w:spacing w:before="120" w:after="120"/>
              <w:jc w:val="both"/>
              <w:rPr>
                <w:color w:val="C00000"/>
                <w:sz w:val="20"/>
              </w:rPr>
            </w:pPr>
            <w:r>
              <w:rPr>
                <w:color w:val="C00000"/>
                <w:sz w:val="20"/>
              </w:rPr>
              <w:t xml:space="preserve">Whether </w:t>
            </w:r>
            <w:r>
              <w:rPr>
                <w:rFonts w:hint="eastAsia"/>
                <w:color w:val="C00000"/>
                <w:sz w:val="20"/>
              </w:rPr>
              <w:t>U</w:t>
            </w:r>
            <w:r>
              <w:rPr>
                <w:color w:val="C00000"/>
                <w:sz w:val="20"/>
              </w:rPr>
              <w:t xml:space="preserve">E supporting positioning SRS BW aggregation is required to support communication CA on the set of carriers. </w:t>
            </w:r>
          </w:p>
          <w:p w14:paraId="5B13CB2D" w14:textId="77777777" w:rsidR="000E5224" w:rsidRDefault="000E5224" w:rsidP="000E5224">
            <w:pPr>
              <w:pStyle w:val="afb"/>
              <w:numPr>
                <w:ilvl w:val="1"/>
                <w:numId w:val="97"/>
              </w:numPr>
              <w:snapToGrid w:val="0"/>
              <w:spacing w:before="120" w:after="120"/>
              <w:jc w:val="both"/>
              <w:rPr>
                <w:color w:val="C00000"/>
                <w:sz w:val="20"/>
              </w:rPr>
            </w:pPr>
            <w:r>
              <w:rPr>
                <w:color w:val="C00000"/>
                <w:sz w:val="20"/>
              </w:rPr>
              <w:t>This is only for UE in RRC_CONNECTED state</w:t>
            </w:r>
          </w:p>
          <w:p w14:paraId="27A6F22A" w14:textId="77777777" w:rsidR="000E5224" w:rsidRDefault="000E5224" w:rsidP="000E5224">
            <w:pPr>
              <w:snapToGrid w:val="0"/>
              <w:rPr>
                <w:iCs/>
                <w:sz w:val="18"/>
                <w:szCs w:val="18"/>
                <w:lang w:val="en-GB"/>
              </w:rPr>
            </w:pPr>
          </w:p>
        </w:tc>
      </w:tr>
    </w:tbl>
    <w:p w14:paraId="67928C5D" w14:textId="77777777" w:rsidR="00154A9F" w:rsidRDefault="00154A9F">
      <w:pPr>
        <w:snapToGrid w:val="0"/>
        <w:rPr>
          <w:lang w:val="en-GB"/>
        </w:rPr>
      </w:pPr>
    </w:p>
    <w:p w14:paraId="7C1FAA6B"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Power reduction</w:t>
      </w:r>
    </w:p>
    <w:p w14:paraId="65D9B485"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5738E44A" w14:textId="77777777">
        <w:tc>
          <w:tcPr>
            <w:tcW w:w="1129" w:type="dxa"/>
          </w:tcPr>
          <w:p w14:paraId="6BEF30A6" w14:textId="77777777" w:rsidR="00154A9F" w:rsidRDefault="001A2093">
            <w:pPr>
              <w:tabs>
                <w:tab w:val="left" w:pos="1276"/>
              </w:tabs>
              <w:snapToGrid w:val="0"/>
              <w:rPr>
                <w:sz w:val="20"/>
                <w:szCs w:val="20"/>
                <w:lang w:val="en-GB"/>
              </w:rPr>
            </w:pPr>
            <w:r>
              <w:rPr>
                <w:sz w:val="20"/>
                <w:szCs w:val="20"/>
                <w:lang w:val="en-GB"/>
              </w:rPr>
              <w:t>Nokia</w:t>
            </w:r>
          </w:p>
        </w:tc>
        <w:tc>
          <w:tcPr>
            <w:tcW w:w="8221" w:type="dxa"/>
          </w:tcPr>
          <w:p w14:paraId="522A4471" w14:textId="77777777" w:rsidR="00154A9F" w:rsidRDefault="001A2093">
            <w:pPr>
              <w:snapToGrid w:val="0"/>
              <w:rPr>
                <w:sz w:val="20"/>
                <w:szCs w:val="20"/>
              </w:rPr>
            </w:pPr>
            <w:r>
              <w:rPr>
                <w:bCs/>
                <w:sz w:val="20"/>
                <w:szCs w:val="20"/>
              </w:rPr>
              <w:t>Proposal 15:</w:t>
            </w:r>
            <w:r>
              <w:rPr>
                <w:sz w:val="20"/>
                <w:szCs w:val="20"/>
              </w:rPr>
              <w:t xml:space="preserve"> For the simultaneous transmission of multiple SRS resources, RAN1 specify UE behavior in the scenario where the total uplink transmission power across multiple carriers exceeds P_c,max, </w:t>
            </w:r>
          </w:p>
          <w:p w14:paraId="3A9091DF" w14:textId="77777777" w:rsidR="00154A9F" w:rsidRDefault="00154A9F">
            <w:pPr>
              <w:snapToGrid w:val="0"/>
              <w:rPr>
                <w:sz w:val="20"/>
                <w:szCs w:val="20"/>
              </w:rPr>
            </w:pPr>
          </w:p>
        </w:tc>
      </w:tr>
      <w:tr w:rsidR="00154A9F" w14:paraId="27A831E3" w14:textId="77777777">
        <w:tc>
          <w:tcPr>
            <w:tcW w:w="1129" w:type="dxa"/>
          </w:tcPr>
          <w:p w14:paraId="3C9AC147" w14:textId="77777777" w:rsidR="00154A9F" w:rsidRDefault="001A2093">
            <w:pPr>
              <w:tabs>
                <w:tab w:val="left" w:pos="1276"/>
              </w:tabs>
              <w:snapToGrid w:val="0"/>
              <w:rPr>
                <w:sz w:val="20"/>
                <w:szCs w:val="20"/>
                <w:lang w:val="en-GB"/>
              </w:rPr>
            </w:pPr>
            <w:r>
              <w:rPr>
                <w:sz w:val="20"/>
                <w:szCs w:val="20"/>
                <w:lang w:val="en-GB"/>
              </w:rPr>
              <w:t>Huawei</w:t>
            </w:r>
          </w:p>
        </w:tc>
        <w:tc>
          <w:tcPr>
            <w:tcW w:w="8221" w:type="dxa"/>
          </w:tcPr>
          <w:p w14:paraId="17F584D5" w14:textId="77777777" w:rsidR="00154A9F" w:rsidRDefault="001A2093">
            <w:pPr>
              <w:snapToGrid w:val="0"/>
              <w:rPr>
                <w:sz w:val="20"/>
                <w:szCs w:val="20"/>
              </w:rPr>
            </w:pPr>
            <w:r>
              <w:rPr>
                <w:sz w:val="20"/>
                <w:szCs w:val="20"/>
              </w:rPr>
              <w:t>Proposal 10: The same transmission power reduction of the aggregated SRS carriers should be applied in the case when the total uplink transmission power across multiple carriers exceeds P_c,max.</w:t>
            </w:r>
          </w:p>
          <w:p w14:paraId="40F59028" w14:textId="77777777" w:rsidR="00154A9F" w:rsidRDefault="00154A9F">
            <w:pPr>
              <w:snapToGrid w:val="0"/>
              <w:rPr>
                <w:bCs/>
                <w:sz w:val="20"/>
                <w:szCs w:val="20"/>
              </w:rPr>
            </w:pPr>
          </w:p>
        </w:tc>
      </w:tr>
      <w:tr w:rsidR="00154A9F" w14:paraId="1606551F" w14:textId="77777777">
        <w:tc>
          <w:tcPr>
            <w:tcW w:w="1129" w:type="dxa"/>
          </w:tcPr>
          <w:p w14:paraId="7A8EA5C2"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4D79EA94" w14:textId="77777777" w:rsidR="00154A9F" w:rsidRDefault="001A2093">
            <w:pPr>
              <w:snapToGrid w:val="0"/>
              <w:rPr>
                <w:sz w:val="20"/>
                <w:szCs w:val="20"/>
              </w:rPr>
            </w:pPr>
            <w:r>
              <w:rPr>
                <w:sz w:val="20"/>
                <w:szCs w:val="20"/>
              </w:rPr>
              <w:t>Proposal 18:</w:t>
            </w:r>
          </w:p>
          <w:p w14:paraId="59290735" w14:textId="77777777" w:rsidR="00154A9F" w:rsidRDefault="001A2093">
            <w:pPr>
              <w:numPr>
                <w:ilvl w:val="0"/>
                <w:numId w:val="99"/>
              </w:numPr>
              <w:snapToGrid w:val="0"/>
              <w:spacing w:after="120" w:line="260" w:lineRule="exact"/>
              <w:jc w:val="both"/>
              <w:rPr>
                <w:rFonts w:eastAsia="宋体"/>
                <w:sz w:val="20"/>
                <w:szCs w:val="20"/>
              </w:rPr>
            </w:pPr>
            <w:r>
              <w:rPr>
                <w:rFonts w:eastAsia="宋体"/>
                <w:sz w:val="20"/>
                <w:szCs w:val="20"/>
              </w:rPr>
              <w:t>To enable SRS bandwidth aggregation in two or three carriers, the power allocation of different carriers should be adjusted based on the occupied PRB of SRS transmission if the power across multiple carriers exceeds P_c,max.</w:t>
            </w:r>
          </w:p>
        </w:tc>
      </w:tr>
      <w:tr w:rsidR="00154A9F" w14:paraId="5791E370" w14:textId="77777777">
        <w:tc>
          <w:tcPr>
            <w:tcW w:w="1129" w:type="dxa"/>
          </w:tcPr>
          <w:p w14:paraId="0BFC4A13"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68B27D23" w14:textId="77777777" w:rsidR="00154A9F" w:rsidRDefault="001A2093">
            <w:pPr>
              <w:snapToGrid w:val="0"/>
              <w:spacing w:before="240"/>
              <w:jc w:val="both"/>
              <w:rPr>
                <w:sz w:val="20"/>
                <w:szCs w:val="20"/>
              </w:rPr>
            </w:pPr>
            <w:r>
              <w:rPr>
                <w:sz w:val="20"/>
                <w:szCs w:val="20"/>
              </w:rPr>
              <w:t>Proposal 8</w:t>
            </w:r>
          </w:p>
          <w:p w14:paraId="2277976F" w14:textId="77777777" w:rsidR="00154A9F" w:rsidRDefault="001A2093">
            <w:pPr>
              <w:numPr>
                <w:ilvl w:val="0"/>
                <w:numId w:val="100"/>
              </w:numPr>
              <w:overflowPunct w:val="0"/>
              <w:autoSpaceDE w:val="0"/>
              <w:adjustRightInd w:val="0"/>
              <w:snapToGrid w:val="0"/>
              <w:spacing w:before="60"/>
              <w:ind w:left="288" w:hanging="288"/>
              <w:jc w:val="both"/>
              <w:textAlignment w:val="baseline"/>
              <w:rPr>
                <w:iCs/>
                <w:sz w:val="20"/>
                <w:szCs w:val="20"/>
              </w:rPr>
            </w:pPr>
            <w:r>
              <w:rPr>
                <w:iCs/>
                <w:sz w:val="20"/>
                <w:szCs w:val="20"/>
              </w:rPr>
              <w:t xml:space="preserve">A scaling factor may be commonly applied for the transmit power of SRS transmission in different carriers so that the total transmit power does not exceed the maximum transmit power. </w:t>
            </w:r>
          </w:p>
          <w:p w14:paraId="60F9507E" w14:textId="77777777" w:rsidR="00154A9F" w:rsidRDefault="00154A9F">
            <w:pPr>
              <w:snapToGrid w:val="0"/>
              <w:rPr>
                <w:sz w:val="20"/>
                <w:szCs w:val="20"/>
              </w:rPr>
            </w:pPr>
          </w:p>
        </w:tc>
      </w:tr>
      <w:tr w:rsidR="00154A9F" w14:paraId="3A4B7E26" w14:textId="77777777">
        <w:tc>
          <w:tcPr>
            <w:tcW w:w="1129" w:type="dxa"/>
          </w:tcPr>
          <w:p w14:paraId="12CF2E96" w14:textId="77777777" w:rsidR="00154A9F" w:rsidRDefault="001A2093">
            <w:pPr>
              <w:tabs>
                <w:tab w:val="left" w:pos="1276"/>
              </w:tabs>
              <w:snapToGrid w:val="0"/>
              <w:rPr>
                <w:sz w:val="20"/>
                <w:szCs w:val="20"/>
                <w:lang w:val="en-GB"/>
              </w:rPr>
            </w:pPr>
            <w:r>
              <w:rPr>
                <w:sz w:val="20"/>
                <w:szCs w:val="20"/>
                <w:lang w:val="en-GB"/>
              </w:rPr>
              <w:t>Samsung</w:t>
            </w:r>
          </w:p>
        </w:tc>
        <w:tc>
          <w:tcPr>
            <w:tcW w:w="8221" w:type="dxa"/>
          </w:tcPr>
          <w:p w14:paraId="313ADD60" w14:textId="77777777" w:rsidR="00154A9F" w:rsidRDefault="001A2093">
            <w:pPr>
              <w:snapToGrid w:val="0"/>
              <w:ind w:firstLine="231"/>
              <w:rPr>
                <w:rFonts w:eastAsia="Yu Mincho"/>
                <w:sz w:val="20"/>
                <w:szCs w:val="20"/>
              </w:rPr>
            </w:pPr>
            <w:r>
              <w:rPr>
                <w:sz w:val="20"/>
                <w:szCs w:val="20"/>
              </w:rPr>
              <w:t>Propose 8: When the total uplink transmission power across multiple carriers exceeds P_c,max, the principle of selecting CC(s) for SRS transmission or for SRS transmission power reduction may need further discussion.</w:t>
            </w:r>
          </w:p>
        </w:tc>
      </w:tr>
      <w:tr w:rsidR="00154A9F" w14:paraId="76D72BB1" w14:textId="77777777">
        <w:tc>
          <w:tcPr>
            <w:tcW w:w="1129" w:type="dxa"/>
            <w:vAlign w:val="center"/>
          </w:tcPr>
          <w:p w14:paraId="7D333C36" w14:textId="77777777" w:rsidR="00154A9F" w:rsidRDefault="001A2093">
            <w:pPr>
              <w:tabs>
                <w:tab w:val="left" w:pos="1276"/>
              </w:tabs>
              <w:snapToGrid w:val="0"/>
              <w:rPr>
                <w:sz w:val="20"/>
                <w:szCs w:val="20"/>
                <w:lang w:val="en-GB"/>
              </w:rPr>
            </w:pPr>
            <w:r>
              <w:rPr>
                <w:iCs/>
                <w:sz w:val="20"/>
                <w:szCs w:val="20"/>
              </w:rPr>
              <w:t>CMCC</w:t>
            </w:r>
          </w:p>
        </w:tc>
        <w:tc>
          <w:tcPr>
            <w:tcW w:w="8221" w:type="dxa"/>
            <w:vAlign w:val="center"/>
          </w:tcPr>
          <w:p w14:paraId="3199DD9A" w14:textId="77777777" w:rsidR="00154A9F" w:rsidRDefault="001A2093">
            <w:pPr>
              <w:snapToGrid w:val="0"/>
              <w:spacing w:beforeLines="50" w:before="180" w:line="288" w:lineRule="auto"/>
              <w:jc w:val="both"/>
              <w:rPr>
                <w:bCs/>
                <w:sz w:val="20"/>
                <w:szCs w:val="20"/>
              </w:rPr>
            </w:pPr>
            <w:r>
              <w:rPr>
                <w:bCs/>
                <w:sz w:val="20"/>
                <w:szCs w:val="20"/>
              </w:rPr>
              <w:t>Proposal 7: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w:t>
            </w:r>
          </w:p>
        </w:tc>
      </w:tr>
      <w:tr w:rsidR="00154A9F" w14:paraId="76C0B741" w14:textId="77777777">
        <w:tc>
          <w:tcPr>
            <w:tcW w:w="1129" w:type="dxa"/>
          </w:tcPr>
          <w:p w14:paraId="37B421D5" w14:textId="77777777" w:rsidR="00154A9F" w:rsidRDefault="001A2093">
            <w:pPr>
              <w:tabs>
                <w:tab w:val="left" w:pos="1276"/>
              </w:tabs>
              <w:snapToGrid w:val="0"/>
              <w:rPr>
                <w:sz w:val="20"/>
                <w:szCs w:val="20"/>
                <w:lang w:val="en-GB"/>
              </w:rPr>
            </w:pPr>
            <w:r>
              <w:rPr>
                <w:sz w:val="20"/>
                <w:szCs w:val="20"/>
                <w:lang w:val="en-GB"/>
              </w:rPr>
              <w:t>OPPO</w:t>
            </w:r>
          </w:p>
        </w:tc>
        <w:tc>
          <w:tcPr>
            <w:tcW w:w="8221" w:type="dxa"/>
          </w:tcPr>
          <w:p w14:paraId="1482BE06" w14:textId="77777777" w:rsidR="00154A9F" w:rsidRDefault="001A2093">
            <w:pPr>
              <w:pStyle w:val="000proposal"/>
              <w:snapToGrid w:val="0"/>
              <w:rPr>
                <w:b w:val="0"/>
                <w:i w:val="0"/>
                <w:szCs w:val="20"/>
              </w:rPr>
            </w:pPr>
            <w:r>
              <w:rPr>
                <w:b w:val="0"/>
                <w:i w:val="0"/>
                <w:szCs w:val="20"/>
              </w:rPr>
              <w:t xml:space="preserve">Proposal 9: When the total UE Tx power exceeds P_c,max, the priority rule defined in current spec is reused on the SRS resources linked for bandwidth aggregation and thus no spec change. </w:t>
            </w:r>
          </w:p>
        </w:tc>
      </w:tr>
      <w:tr w:rsidR="00154A9F" w14:paraId="083FC745" w14:textId="77777777">
        <w:tc>
          <w:tcPr>
            <w:tcW w:w="1129" w:type="dxa"/>
          </w:tcPr>
          <w:p w14:paraId="5A4338F7" w14:textId="77777777" w:rsidR="00154A9F" w:rsidRDefault="001A2093">
            <w:pPr>
              <w:tabs>
                <w:tab w:val="left" w:pos="1276"/>
              </w:tabs>
              <w:snapToGrid w:val="0"/>
              <w:rPr>
                <w:sz w:val="20"/>
                <w:szCs w:val="20"/>
                <w:lang w:val="en-GB"/>
              </w:rPr>
            </w:pPr>
            <w:r>
              <w:rPr>
                <w:sz w:val="20"/>
                <w:szCs w:val="20"/>
                <w:lang w:val="en-GB"/>
              </w:rPr>
              <w:t>xiaomi</w:t>
            </w:r>
          </w:p>
        </w:tc>
        <w:tc>
          <w:tcPr>
            <w:tcW w:w="8221" w:type="dxa"/>
          </w:tcPr>
          <w:p w14:paraId="5FED3B6A" w14:textId="77777777" w:rsidR="00154A9F" w:rsidRDefault="001A2093">
            <w:pPr>
              <w:snapToGrid w:val="0"/>
              <w:rPr>
                <w:bCs/>
                <w:iCs/>
                <w:sz w:val="20"/>
                <w:szCs w:val="20"/>
              </w:rPr>
            </w:pPr>
            <w:r>
              <w:rPr>
                <w:bCs/>
                <w:iCs/>
                <w:sz w:val="20"/>
                <w:szCs w:val="20"/>
              </w:rPr>
              <w:t>Proposal 12: To guarantee that the bandwidth aggregation SRSs in different CCs have the same transmit power per subcarrier, the amplitude scaling factor β for SRSs in different CCs should be the same.</w:t>
            </w:r>
          </w:p>
          <w:p w14:paraId="2B0D29A0" w14:textId="77777777" w:rsidR="00154A9F" w:rsidRDefault="00154A9F">
            <w:pPr>
              <w:snapToGrid w:val="0"/>
              <w:rPr>
                <w:sz w:val="20"/>
                <w:szCs w:val="20"/>
              </w:rPr>
            </w:pPr>
          </w:p>
          <w:p w14:paraId="3302A9FB" w14:textId="77777777" w:rsidR="00154A9F" w:rsidRDefault="001A2093">
            <w:pPr>
              <w:snapToGrid w:val="0"/>
              <w:rPr>
                <w:bCs/>
                <w:iCs/>
                <w:sz w:val="20"/>
                <w:szCs w:val="20"/>
              </w:rPr>
            </w:pPr>
            <w:r>
              <w:rPr>
                <w:bCs/>
                <w:iCs/>
                <w:sz w:val="20"/>
                <w:szCs w:val="20"/>
              </w:rPr>
              <w:t xml:space="preserve">Proposal 13: The total transmit power of SRS applied to bandwidth aggregation is set to </w:t>
            </w:r>
            <w:r>
              <w:rPr>
                <w:sz w:val="20"/>
                <w:szCs w:val="20"/>
              </w:rPr>
              <w:t>P</w:t>
            </w:r>
            <w:r>
              <w:rPr>
                <w:sz w:val="20"/>
                <w:szCs w:val="20"/>
                <w:vertAlign w:val="subscript"/>
              </w:rPr>
              <w:t>c,max</w:t>
            </w:r>
            <w:r>
              <w:rPr>
                <w:bCs/>
                <w:iCs/>
                <w:sz w:val="20"/>
                <w:szCs w:val="20"/>
              </w:rPr>
              <w:t xml:space="preserve"> when the total uplink transmission power across multiple carriers exceeds </w:t>
            </w:r>
            <w:r>
              <w:rPr>
                <w:sz w:val="20"/>
                <w:szCs w:val="20"/>
              </w:rPr>
              <w:t>P</w:t>
            </w:r>
            <w:r>
              <w:rPr>
                <w:sz w:val="20"/>
                <w:szCs w:val="20"/>
                <w:vertAlign w:val="subscript"/>
              </w:rPr>
              <w:t>c,max</w:t>
            </w:r>
          </w:p>
        </w:tc>
      </w:tr>
      <w:tr w:rsidR="00154A9F" w14:paraId="72B06F8C" w14:textId="77777777">
        <w:tc>
          <w:tcPr>
            <w:tcW w:w="1129" w:type="dxa"/>
          </w:tcPr>
          <w:p w14:paraId="11CC67AE" w14:textId="77777777" w:rsidR="00154A9F" w:rsidRDefault="001A2093">
            <w:pPr>
              <w:tabs>
                <w:tab w:val="left" w:pos="1276"/>
              </w:tabs>
              <w:snapToGrid w:val="0"/>
              <w:rPr>
                <w:sz w:val="20"/>
                <w:szCs w:val="20"/>
                <w:lang w:val="en-GB"/>
              </w:rPr>
            </w:pPr>
            <w:r>
              <w:rPr>
                <w:sz w:val="20"/>
                <w:szCs w:val="20"/>
                <w:lang w:val="en-GB"/>
              </w:rPr>
              <w:t>ZTE</w:t>
            </w:r>
          </w:p>
        </w:tc>
        <w:tc>
          <w:tcPr>
            <w:tcW w:w="8221" w:type="dxa"/>
          </w:tcPr>
          <w:p w14:paraId="69B227DE" w14:textId="77777777" w:rsidR="00154A9F" w:rsidRDefault="001A2093">
            <w:pPr>
              <w:autoSpaceDE w:val="0"/>
              <w:autoSpaceDN w:val="0"/>
              <w:adjustRightInd w:val="0"/>
              <w:snapToGrid w:val="0"/>
              <w:spacing w:beforeLines="50" w:before="180" w:afterLines="50" w:after="180"/>
              <w:jc w:val="both"/>
              <w:rPr>
                <w:iCs/>
                <w:sz w:val="20"/>
                <w:szCs w:val="20"/>
              </w:rPr>
            </w:pPr>
            <w:r>
              <w:rPr>
                <w:iCs/>
                <w:sz w:val="20"/>
                <w:szCs w:val="20"/>
              </w:rPr>
              <w:t xml:space="preserve">Proposal 18: Support the same power prioritization for a positioning SRS transmission occasion between the aggregated carriers in the case when </w:t>
            </w:r>
            <w:r>
              <w:rPr>
                <w:rFonts w:eastAsia="宋体"/>
                <w:sz w:val="20"/>
                <w:szCs w:val="20"/>
              </w:rPr>
              <w:t xml:space="preserve">total UE transmit power in a transmission occasion i exceeds </w:t>
            </w:r>
            <m:oMath>
              <m:sSub>
                <m:sSubPr>
                  <m:ctrlPr>
                    <w:rPr>
                      <w:rFonts w:ascii="Cambria Math" w:eastAsia="宋体" w:hAnsi="Cambria Math"/>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cmax</m:t>
                  </m:r>
                </m:sub>
              </m:sSub>
              <m:r>
                <m:rPr>
                  <m:sty m:val="p"/>
                </m:rPr>
                <w:rPr>
                  <w:rFonts w:ascii="Cambria Math" w:eastAsia="宋体" w:hAnsi="Cambria Math"/>
                  <w:sz w:val="20"/>
                  <w:szCs w:val="20"/>
                </w:rPr>
                <m:t>(i)</m:t>
              </m:r>
            </m:oMath>
            <w:r>
              <w:rPr>
                <w:iCs/>
                <w:sz w:val="20"/>
                <w:szCs w:val="20"/>
              </w:rPr>
              <w:t xml:space="preserve">. </w:t>
            </w:r>
          </w:p>
        </w:tc>
      </w:tr>
    </w:tbl>
    <w:p w14:paraId="75B45062" w14:textId="77777777" w:rsidR="00154A9F" w:rsidRDefault="00154A9F">
      <w:pPr>
        <w:snapToGrid w:val="0"/>
      </w:pPr>
    </w:p>
    <w:p w14:paraId="217CA9A1" w14:textId="77777777" w:rsidR="00154A9F" w:rsidRDefault="001A2093">
      <w:pPr>
        <w:snapToGrid w:val="0"/>
        <w:rPr>
          <w:rFonts w:eastAsia="宋体"/>
          <w:sz w:val="20"/>
          <w:szCs w:val="20"/>
        </w:rPr>
      </w:pPr>
      <w:r>
        <w:rPr>
          <w:rFonts w:eastAsia="宋体"/>
          <w:sz w:val="20"/>
          <w:szCs w:val="20"/>
        </w:rPr>
        <w:t xml:space="preserve">The following agreement has been agreed in RAN1#112 meeting. </w:t>
      </w:r>
    </w:p>
    <w:tbl>
      <w:tblPr>
        <w:tblStyle w:val="af4"/>
        <w:tblW w:w="0" w:type="auto"/>
        <w:tblLook w:val="04A0" w:firstRow="1" w:lastRow="0" w:firstColumn="1" w:lastColumn="0" w:noHBand="0" w:noVBand="1"/>
      </w:tblPr>
      <w:tblGrid>
        <w:gridCol w:w="9350"/>
      </w:tblGrid>
      <w:tr w:rsidR="00154A9F" w14:paraId="5049987F" w14:textId="77777777">
        <w:tc>
          <w:tcPr>
            <w:tcW w:w="9356" w:type="dxa"/>
          </w:tcPr>
          <w:p w14:paraId="468439DD" w14:textId="77777777" w:rsidR="00154A9F" w:rsidRDefault="001A2093">
            <w:pPr>
              <w:snapToGrid w:val="0"/>
              <w:jc w:val="both"/>
              <w:rPr>
                <w:b/>
                <w:bCs/>
                <w:sz w:val="20"/>
                <w:szCs w:val="20"/>
              </w:rPr>
            </w:pPr>
            <w:r>
              <w:rPr>
                <w:b/>
                <w:bCs/>
                <w:sz w:val="20"/>
                <w:szCs w:val="20"/>
                <w:u w:val="single"/>
              </w:rPr>
              <w:lastRenderedPageBreak/>
              <w:t>Agreement</w:t>
            </w:r>
          </w:p>
          <w:p w14:paraId="59ACABD9" w14:textId="77777777" w:rsidR="00154A9F" w:rsidRDefault="001A2093">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tc>
      </w:tr>
    </w:tbl>
    <w:p w14:paraId="326C12DC" w14:textId="77777777" w:rsidR="00154A9F" w:rsidRDefault="00154A9F">
      <w:pPr>
        <w:snapToGrid w:val="0"/>
      </w:pPr>
    </w:p>
    <w:p w14:paraId="771C49C6"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347388E" w14:textId="77777777" w:rsidR="00154A9F" w:rsidRDefault="001A2093">
      <w:pPr>
        <w:snapToGrid w:val="0"/>
        <w:spacing w:before="120" w:after="120"/>
        <w:jc w:val="both"/>
        <w:rPr>
          <w:sz w:val="20"/>
          <w:szCs w:val="20"/>
          <w:lang w:val="en-GB"/>
        </w:rPr>
      </w:pPr>
      <w:r>
        <w:rPr>
          <w:b/>
          <w:sz w:val="20"/>
          <w:szCs w:val="20"/>
          <w:lang w:val="en-GB"/>
        </w:rPr>
        <w:t xml:space="preserve">FL comments: </w:t>
      </w:r>
      <w:r>
        <w:rPr>
          <w:sz w:val="20"/>
          <w:szCs w:val="20"/>
          <w:lang w:val="en-GB"/>
        </w:rPr>
        <w:t xml:space="preserve">Since we had agreed the same PSD for the positioning SRS across the aggregated carriers, the current priority rule may not work </w:t>
      </w:r>
      <w:r>
        <w:rPr>
          <w:rFonts w:eastAsia="宋体"/>
          <w:sz w:val="20"/>
          <w:szCs w:val="20"/>
        </w:rPr>
        <w:t xml:space="preserve">when the total uplink transmission power across multiple carriers exceeds P_c,max. </w:t>
      </w:r>
      <w:r>
        <w:rPr>
          <w:sz w:val="20"/>
          <w:szCs w:val="20"/>
          <w:lang w:val="en-GB"/>
        </w:rPr>
        <w:t xml:space="preserve">since some carriers may be prioritized according to existing 38.213 section 7.5, e.g. Pcell or the cell with PUCCH.  </w:t>
      </w:r>
    </w:p>
    <w:p w14:paraId="2E514A5F" w14:textId="77777777" w:rsidR="00154A9F" w:rsidRDefault="001A2093">
      <w:pPr>
        <w:snapToGrid w:val="0"/>
        <w:spacing w:before="120" w:after="120"/>
        <w:jc w:val="both"/>
        <w:rPr>
          <w:bCs/>
          <w:sz w:val="20"/>
          <w:szCs w:val="20"/>
        </w:rPr>
      </w:pPr>
      <w:r>
        <w:rPr>
          <w:sz w:val="20"/>
          <w:szCs w:val="20"/>
          <w:lang w:val="en-GB"/>
        </w:rPr>
        <w:t>Majority companies think the same power reduction/prioritization should be used for the aggregated carriers. Then, a scaling factor may be commonly applied for the transmit power of SRS transmission in different carriers so that the total transmit power does not exceed the maximum transmit power.</w:t>
      </w:r>
    </w:p>
    <w:p w14:paraId="7F9EED7C" w14:textId="77777777" w:rsidR="00154A9F" w:rsidRDefault="001A2093">
      <w:pPr>
        <w:pStyle w:val="afb"/>
        <w:numPr>
          <w:ilvl w:val="0"/>
          <w:numId w:val="101"/>
        </w:numPr>
        <w:autoSpaceDE w:val="0"/>
        <w:autoSpaceDN w:val="0"/>
        <w:adjustRightInd w:val="0"/>
        <w:snapToGrid w:val="0"/>
        <w:spacing w:beforeLines="50" w:before="180" w:afterLines="50"/>
        <w:jc w:val="both"/>
        <w:rPr>
          <w:iCs/>
          <w:sz w:val="20"/>
        </w:rPr>
      </w:pPr>
      <w:r>
        <w:rPr>
          <w:iCs/>
          <w:sz w:val="20"/>
        </w:rPr>
        <w:t xml:space="preserve">Option 1: Support the same power prioritization/reduction for a positioning SRS transmission occasion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 xml:space="preserve">. </w:t>
      </w:r>
    </w:p>
    <w:p w14:paraId="0F09991F" w14:textId="77777777" w:rsidR="00154A9F" w:rsidRDefault="001A2093">
      <w:pPr>
        <w:pStyle w:val="afb"/>
        <w:numPr>
          <w:ilvl w:val="1"/>
          <w:numId w:val="101"/>
        </w:numPr>
        <w:autoSpaceDE w:val="0"/>
        <w:autoSpaceDN w:val="0"/>
        <w:adjustRightInd w:val="0"/>
        <w:snapToGrid w:val="0"/>
        <w:spacing w:beforeLines="50" w:before="180" w:afterLines="50"/>
        <w:jc w:val="both"/>
        <w:rPr>
          <w:iCs/>
          <w:sz w:val="20"/>
          <w:lang w:val="de-DE"/>
        </w:rPr>
      </w:pPr>
      <w:r>
        <w:rPr>
          <w:iCs/>
          <w:sz w:val="20"/>
          <w:lang w:val="de-DE"/>
        </w:rPr>
        <w:t>Yes</w:t>
      </w:r>
      <w:r>
        <w:rPr>
          <w:rFonts w:hint="eastAsia"/>
          <w:iCs/>
          <w:sz w:val="20"/>
          <w:lang w:val="de-DE" w:eastAsia="zh-CN"/>
        </w:rPr>
        <w:t>:</w:t>
      </w:r>
      <w:r>
        <w:rPr>
          <w:iCs/>
          <w:sz w:val="20"/>
          <w:lang w:val="de-DE" w:eastAsia="zh-CN"/>
        </w:rPr>
        <w:t xml:space="preserve"> ZTE, CMCC, Huawei, Intel, xiaomi</w:t>
      </w:r>
    </w:p>
    <w:p w14:paraId="7E440377" w14:textId="77777777" w:rsidR="00154A9F" w:rsidRDefault="001A2093">
      <w:pPr>
        <w:pStyle w:val="afb"/>
        <w:numPr>
          <w:ilvl w:val="0"/>
          <w:numId w:val="101"/>
        </w:numPr>
        <w:autoSpaceDE w:val="0"/>
        <w:autoSpaceDN w:val="0"/>
        <w:adjustRightInd w:val="0"/>
        <w:snapToGrid w:val="0"/>
        <w:spacing w:beforeLines="50" w:before="180" w:afterLines="50"/>
        <w:jc w:val="both"/>
        <w:rPr>
          <w:iCs/>
          <w:sz w:val="20"/>
        </w:rPr>
      </w:pPr>
      <w:r>
        <w:rPr>
          <w:iCs/>
          <w:sz w:val="20"/>
        </w:rPr>
        <w:t>Option 2: When the total UE Tx power exceeds P_c,max, the priority rule defined in current spec is reused on the SRS resources linked for bandwidth aggregation and thus no spec change</w:t>
      </w:r>
    </w:p>
    <w:p w14:paraId="1245D7D5" w14:textId="77777777" w:rsidR="00154A9F" w:rsidRDefault="001A2093">
      <w:pPr>
        <w:pStyle w:val="afb"/>
        <w:numPr>
          <w:ilvl w:val="1"/>
          <w:numId w:val="101"/>
        </w:numPr>
        <w:autoSpaceDE w:val="0"/>
        <w:autoSpaceDN w:val="0"/>
        <w:adjustRightInd w:val="0"/>
        <w:snapToGrid w:val="0"/>
        <w:spacing w:beforeLines="50" w:before="180" w:afterLines="50"/>
        <w:jc w:val="both"/>
        <w:rPr>
          <w:iCs/>
          <w:sz w:val="20"/>
        </w:rPr>
      </w:pPr>
      <w:r>
        <w:rPr>
          <w:iCs/>
          <w:sz w:val="20"/>
        </w:rPr>
        <w:t>OPPO</w:t>
      </w:r>
    </w:p>
    <w:p w14:paraId="1C75B390" w14:textId="77777777" w:rsidR="00154A9F" w:rsidRDefault="00154A9F">
      <w:pPr>
        <w:snapToGrid w:val="0"/>
        <w:rPr>
          <w:bCs/>
          <w:sz w:val="20"/>
          <w:szCs w:val="20"/>
        </w:rPr>
      </w:pPr>
    </w:p>
    <w:p w14:paraId="6A766317" w14:textId="77777777" w:rsidR="00154A9F" w:rsidRDefault="001A2093">
      <w:pPr>
        <w:snapToGrid w:val="0"/>
        <w:spacing w:before="120" w:after="120"/>
        <w:jc w:val="both"/>
        <w:rPr>
          <w:rFonts w:eastAsia="宋体"/>
          <w:sz w:val="20"/>
          <w:szCs w:val="20"/>
        </w:rPr>
      </w:pPr>
      <w:r>
        <w:rPr>
          <w:b/>
          <w:bCs/>
          <w:sz w:val="20"/>
          <w:szCs w:val="20"/>
        </w:rPr>
        <w:t>Proposal 3.7-1:</w:t>
      </w:r>
      <w:r>
        <w:rPr>
          <w:rFonts w:eastAsia="宋体"/>
          <w:sz w:val="20"/>
          <w:szCs w:val="20"/>
        </w:rPr>
        <w:t xml:space="preserve"> </w:t>
      </w:r>
      <w:r>
        <w:rPr>
          <w:iCs/>
          <w:sz w:val="20"/>
        </w:rPr>
        <w:t xml:space="preserve">Support the same power prioritization between the aggregated carriers in the case 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p w14:paraId="5AC46A02" w14:textId="77777777" w:rsidR="00154A9F" w:rsidRDefault="00154A9F">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154A9F" w14:paraId="5721E49C" w14:textId="77777777">
        <w:trPr>
          <w:trHeight w:val="424"/>
        </w:trPr>
        <w:tc>
          <w:tcPr>
            <w:tcW w:w="2075" w:type="dxa"/>
            <w:vAlign w:val="center"/>
          </w:tcPr>
          <w:p w14:paraId="3C23A3D8" w14:textId="77777777" w:rsidR="00154A9F" w:rsidRDefault="001A2093">
            <w:pPr>
              <w:snapToGrid w:val="0"/>
              <w:rPr>
                <w:b/>
                <w:iCs/>
                <w:sz w:val="18"/>
                <w:szCs w:val="18"/>
              </w:rPr>
            </w:pPr>
            <w:r>
              <w:rPr>
                <w:b/>
                <w:iCs/>
                <w:sz w:val="18"/>
                <w:szCs w:val="18"/>
              </w:rPr>
              <w:t>Company</w:t>
            </w:r>
          </w:p>
        </w:tc>
        <w:tc>
          <w:tcPr>
            <w:tcW w:w="7508" w:type="dxa"/>
            <w:vAlign w:val="center"/>
          </w:tcPr>
          <w:p w14:paraId="3E517C7F"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4C8D0823" w14:textId="77777777">
        <w:trPr>
          <w:trHeight w:val="436"/>
        </w:trPr>
        <w:tc>
          <w:tcPr>
            <w:tcW w:w="2075" w:type="dxa"/>
            <w:vAlign w:val="center"/>
          </w:tcPr>
          <w:p w14:paraId="4A4C11A8" w14:textId="77777777" w:rsidR="00154A9F" w:rsidRDefault="001A2093">
            <w:pPr>
              <w:snapToGrid w:val="0"/>
              <w:rPr>
                <w:iCs/>
                <w:sz w:val="18"/>
                <w:szCs w:val="18"/>
              </w:rPr>
            </w:pPr>
            <w:r>
              <w:rPr>
                <w:iCs/>
                <w:sz w:val="18"/>
                <w:szCs w:val="18"/>
              </w:rPr>
              <w:t>CATT</w:t>
            </w:r>
          </w:p>
        </w:tc>
        <w:tc>
          <w:tcPr>
            <w:tcW w:w="7508" w:type="dxa"/>
            <w:vAlign w:val="center"/>
          </w:tcPr>
          <w:p w14:paraId="634E43D4" w14:textId="77777777" w:rsidR="00154A9F" w:rsidRDefault="001A2093">
            <w:pPr>
              <w:snapToGrid w:val="0"/>
              <w:rPr>
                <w:iCs/>
                <w:sz w:val="18"/>
                <w:szCs w:val="18"/>
                <w:lang w:val="en-GB"/>
              </w:rPr>
            </w:pPr>
            <w:r>
              <w:rPr>
                <w:iCs/>
                <w:sz w:val="18"/>
                <w:szCs w:val="18"/>
                <w:lang w:val="en-GB"/>
              </w:rPr>
              <w:t>Okay</w:t>
            </w:r>
          </w:p>
        </w:tc>
      </w:tr>
      <w:tr w:rsidR="00154A9F" w14:paraId="013E925B" w14:textId="77777777">
        <w:trPr>
          <w:trHeight w:val="436"/>
        </w:trPr>
        <w:tc>
          <w:tcPr>
            <w:tcW w:w="2075" w:type="dxa"/>
            <w:vAlign w:val="center"/>
          </w:tcPr>
          <w:p w14:paraId="597E04AC" w14:textId="77777777" w:rsidR="00154A9F" w:rsidRDefault="001A209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52863225" w14:textId="77777777" w:rsidR="00154A9F" w:rsidRDefault="001A2093">
            <w:pPr>
              <w:snapToGrid w:val="0"/>
              <w:rPr>
                <w:rFonts w:eastAsiaTheme="minorEastAsia"/>
                <w:iCs/>
                <w:sz w:val="18"/>
                <w:szCs w:val="18"/>
                <w:lang w:val="en-GB"/>
              </w:rPr>
            </w:pPr>
            <w:r>
              <w:rPr>
                <w:rFonts w:eastAsiaTheme="minorEastAsia"/>
                <w:iCs/>
                <w:sz w:val="18"/>
                <w:szCs w:val="18"/>
                <w:lang w:val="en-GB"/>
              </w:rPr>
              <w:t xml:space="preserve">Agree, and we think the power of each carrier can be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carrer_i</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carrer_i=0</m:t>
                  </m:r>
                </m:sub>
                <m:sup>
                  <m:r>
                    <w:rPr>
                      <w:rFonts w:ascii="Cambria Math" w:hAnsi="Cambria Math"/>
                      <w:sz w:val="20"/>
                    </w:rPr>
                    <m:t>K</m:t>
                  </m:r>
                </m:sup>
                <m:e>
                  <m:sSub>
                    <m:sSubPr>
                      <m:ctrlPr>
                        <w:rPr>
                          <w:rFonts w:ascii="Cambria Math" w:hAnsi="Cambria Math"/>
                          <w:i/>
                          <w:sz w:val="20"/>
                        </w:rPr>
                      </m:ctrlPr>
                    </m:sSubPr>
                    <m:e>
                      <m:r>
                        <w:rPr>
                          <w:rFonts w:ascii="Cambria Math" w:hAnsi="Cambria Math"/>
                          <w:sz w:val="20"/>
                        </w:rPr>
                        <m:t>N</m:t>
                      </m:r>
                    </m:e>
                    <m:sub>
                      <m:r>
                        <w:rPr>
                          <w:rFonts w:ascii="Cambria Math" w:hAnsi="Cambria Math"/>
                          <w:sz w:val="20"/>
                        </w:rPr>
                        <m:t>carrer_i</m:t>
                      </m:r>
                    </m:sub>
                  </m:sSub>
                </m:e>
              </m:nary>
            </m:oMath>
            <w:r>
              <w:rPr>
                <w:rFonts w:eastAsiaTheme="minorEastAsia" w:hint="eastAsia"/>
                <w:sz w:val="20"/>
              </w:rPr>
              <w:t xml:space="preserve"> </w:t>
            </w:r>
            <w:r>
              <w:rPr>
                <w:iCs/>
                <w:sz w:val="20"/>
              </w:rPr>
              <w:t xml:space="preserve">when </w:t>
            </w:r>
            <w:r>
              <w:rPr>
                <w:sz w:val="20"/>
              </w:rPr>
              <w:t xml:space="preserve">total UE transmit power in a transmission occasion i exceeds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cmax</m:t>
                  </m:r>
                </m:sub>
              </m:sSub>
              <m:r>
                <m:rPr>
                  <m:sty m:val="p"/>
                </m:rPr>
                <w:rPr>
                  <w:rFonts w:ascii="Cambria Math" w:hAnsi="Cambria Math"/>
                  <w:sz w:val="20"/>
                </w:rPr>
                <m:t>(i)</m:t>
              </m:r>
            </m:oMath>
            <w:r>
              <w:rPr>
                <w:iCs/>
                <w:sz w:val="20"/>
              </w:rPr>
              <w:t>.</w:t>
            </w:r>
          </w:p>
        </w:tc>
      </w:tr>
      <w:tr w:rsidR="00154A9F" w14:paraId="3BE72BC9" w14:textId="77777777">
        <w:trPr>
          <w:trHeight w:val="436"/>
        </w:trPr>
        <w:tc>
          <w:tcPr>
            <w:tcW w:w="2075" w:type="dxa"/>
            <w:vAlign w:val="center"/>
          </w:tcPr>
          <w:p w14:paraId="58816986" w14:textId="77777777" w:rsidR="00154A9F" w:rsidRDefault="001A209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77BA29EC"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 The power control details can be further studied.</w:t>
            </w:r>
          </w:p>
        </w:tc>
      </w:tr>
      <w:tr w:rsidR="00154A9F" w14:paraId="2CAAC1B9" w14:textId="77777777">
        <w:trPr>
          <w:trHeight w:val="436"/>
        </w:trPr>
        <w:tc>
          <w:tcPr>
            <w:tcW w:w="2075" w:type="dxa"/>
            <w:vAlign w:val="center"/>
          </w:tcPr>
          <w:p w14:paraId="2E878AF9"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0EB3AD7" w14:textId="77777777" w:rsidR="00154A9F" w:rsidRDefault="001A2093">
            <w:pPr>
              <w:snapToGrid w:val="0"/>
              <w:rPr>
                <w:rFonts w:eastAsiaTheme="minorEastAsia"/>
                <w:iCs/>
                <w:sz w:val="18"/>
                <w:szCs w:val="18"/>
                <w:lang w:val="en-GB"/>
              </w:rPr>
            </w:pPr>
            <w:r>
              <w:rPr>
                <w:rFonts w:eastAsiaTheme="minorEastAsia"/>
                <w:iCs/>
                <w:sz w:val="18"/>
                <w:szCs w:val="18"/>
                <w:lang w:val="en-GB"/>
              </w:rPr>
              <w:t>Generally firne with proposal 3.7-1.</w:t>
            </w:r>
          </w:p>
          <w:p w14:paraId="7B3D0F69" w14:textId="77777777" w:rsidR="00154A9F" w:rsidRDefault="001A2093">
            <w:pPr>
              <w:snapToGrid w:val="0"/>
              <w:rPr>
                <w:rFonts w:eastAsiaTheme="minorEastAsia"/>
                <w:iCs/>
                <w:sz w:val="18"/>
                <w:szCs w:val="18"/>
                <w:lang w:val="en-GB"/>
              </w:rPr>
            </w:pPr>
            <w:r>
              <w:rPr>
                <w:rFonts w:eastAsiaTheme="minorEastAsia"/>
                <w:iCs/>
                <w:sz w:val="18"/>
                <w:szCs w:val="18"/>
                <w:lang w:val="en-GB"/>
              </w:rPr>
              <w:t>Based on the agreement in RAN4 in SI, the priority rule defined in current spec. is not needed for bandwidth aggregation SRSs in different CCs.</w:t>
            </w:r>
          </w:p>
          <w:p w14:paraId="70853005" w14:textId="77777777" w:rsidR="00154A9F" w:rsidRDefault="001A2093">
            <w:pPr>
              <w:snapToGrid w:val="0"/>
              <w:rPr>
                <w:rFonts w:eastAsiaTheme="minorEastAsia"/>
                <w:b/>
                <w:bCs/>
                <w:i/>
                <w:sz w:val="18"/>
                <w:szCs w:val="18"/>
              </w:rPr>
            </w:pPr>
            <w:r>
              <w:rPr>
                <w:rFonts w:eastAsiaTheme="minorEastAsia"/>
                <w:b/>
                <w:bCs/>
                <w:i/>
                <w:sz w:val="18"/>
                <w:szCs w:val="18"/>
                <w:highlight w:val="green"/>
              </w:rPr>
              <w:t>RAN4-104bis-Agreement:</w:t>
            </w:r>
            <w:r>
              <w:rPr>
                <w:rFonts w:eastAsiaTheme="minorEastAsia"/>
                <w:b/>
                <w:bCs/>
                <w:i/>
                <w:sz w:val="18"/>
                <w:szCs w:val="18"/>
              </w:rPr>
              <w:t xml:space="preserve"> </w:t>
            </w:r>
          </w:p>
          <w:p w14:paraId="409019D7" w14:textId="77777777" w:rsidR="00154A9F" w:rsidRDefault="001A2093">
            <w:pPr>
              <w:snapToGrid w:val="0"/>
              <w:rPr>
                <w:rFonts w:eastAsiaTheme="minorEastAsia"/>
                <w:i/>
                <w:sz w:val="18"/>
                <w:szCs w:val="18"/>
                <w:lang w:val="en-GB"/>
              </w:rPr>
            </w:pPr>
            <w:r>
              <w:rPr>
                <w:rFonts w:eastAsiaTheme="minorEastAsia"/>
                <w:i/>
                <w:sz w:val="18"/>
                <w:szCs w:val="18"/>
              </w:rPr>
              <w:t>Notifying RAN1 on UE transmit power limitation due to prioritization of PCell over SCell is not needed at this point in time</w:t>
            </w:r>
          </w:p>
          <w:p w14:paraId="733C27D7" w14:textId="77777777" w:rsidR="00154A9F" w:rsidRDefault="00154A9F">
            <w:pPr>
              <w:snapToGrid w:val="0"/>
              <w:rPr>
                <w:rFonts w:eastAsiaTheme="minorEastAsia"/>
                <w:iCs/>
                <w:sz w:val="18"/>
                <w:szCs w:val="18"/>
                <w:lang w:val="en-GB"/>
              </w:rPr>
            </w:pPr>
          </w:p>
          <w:p w14:paraId="65D16208" w14:textId="77777777" w:rsidR="00154A9F" w:rsidRDefault="001A2093">
            <w:pPr>
              <w:snapToGrid w:val="0"/>
              <w:rPr>
                <w:rFonts w:eastAsiaTheme="minorEastAsia"/>
                <w:iCs/>
                <w:sz w:val="18"/>
                <w:szCs w:val="18"/>
                <w:lang w:val="en-GB"/>
              </w:rPr>
            </w:pPr>
            <w:r>
              <w:rPr>
                <w:rFonts w:eastAsiaTheme="minorEastAsia"/>
                <w:iCs/>
                <w:sz w:val="18"/>
                <w:szCs w:val="18"/>
                <w:lang w:val="en-GB"/>
              </w:rPr>
              <w:t>In addition, how to ensure the bandwidth aggregation SRSs in different CCs have the same transmit power per subcarrier should specified first before the discussion about how to allocate transmit power amomg bandwidth aggregation SRSs when the total uplink transmission power across multiple carriers exceeds P_c,max. At least in current power control framework for SRS-Pos, it can not be guaranteed</w:t>
            </w:r>
            <w:r>
              <w:t xml:space="preserve"> </w:t>
            </w:r>
            <w:r>
              <w:rPr>
                <w:rFonts w:eastAsiaTheme="minorEastAsia"/>
                <w:iCs/>
                <w:sz w:val="18"/>
                <w:szCs w:val="18"/>
                <w:lang w:val="en-GB"/>
              </w:rPr>
              <w:t>even the SRSs in different CCs are indicated with the same power control parameters.</w:t>
            </w:r>
          </w:p>
        </w:tc>
      </w:tr>
      <w:tr w:rsidR="00154A9F" w14:paraId="0E857E54" w14:textId="77777777">
        <w:trPr>
          <w:trHeight w:val="436"/>
        </w:trPr>
        <w:tc>
          <w:tcPr>
            <w:tcW w:w="2075" w:type="dxa"/>
            <w:vAlign w:val="center"/>
          </w:tcPr>
          <w:p w14:paraId="2DD69081"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1B72647B"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154A9F" w14:paraId="1A61B881" w14:textId="77777777">
        <w:trPr>
          <w:trHeight w:val="436"/>
        </w:trPr>
        <w:tc>
          <w:tcPr>
            <w:tcW w:w="2075" w:type="dxa"/>
            <w:vAlign w:val="center"/>
          </w:tcPr>
          <w:p w14:paraId="324C2679" w14:textId="77777777" w:rsidR="00154A9F" w:rsidRDefault="001A2093">
            <w:pPr>
              <w:snapToGrid w:val="0"/>
              <w:rPr>
                <w:rFonts w:eastAsiaTheme="minorEastAsia"/>
                <w:iCs/>
                <w:sz w:val="18"/>
                <w:szCs w:val="18"/>
              </w:rPr>
            </w:pPr>
            <w:r>
              <w:rPr>
                <w:rFonts w:eastAsiaTheme="minorEastAsia"/>
                <w:iCs/>
                <w:sz w:val="18"/>
                <w:szCs w:val="18"/>
              </w:rPr>
              <w:t>Lenovo</w:t>
            </w:r>
          </w:p>
        </w:tc>
        <w:tc>
          <w:tcPr>
            <w:tcW w:w="7508" w:type="dxa"/>
            <w:vAlign w:val="center"/>
          </w:tcPr>
          <w:p w14:paraId="2E6CAE26" w14:textId="77777777" w:rsidR="00154A9F" w:rsidRDefault="001A2093">
            <w:pPr>
              <w:snapToGrid w:val="0"/>
              <w:rPr>
                <w:rFonts w:eastAsiaTheme="minorEastAsia"/>
                <w:iCs/>
                <w:sz w:val="18"/>
                <w:szCs w:val="18"/>
                <w:lang w:val="en-GB"/>
              </w:rPr>
            </w:pPr>
            <w:r>
              <w:rPr>
                <w:rFonts w:eastAsiaTheme="minorEastAsia"/>
                <w:iCs/>
                <w:sz w:val="18"/>
                <w:szCs w:val="18"/>
                <w:lang w:val="en-GB"/>
              </w:rPr>
              <w:t>Generally fine with proposal.</w:t>
            </w:r>
          </w:p>
        </w:tc>
      </w:tr>
      <w:tr w:rsidR="00154A9F" w14:paraId="7DFFB315" w14:textId="77777777">
        <w:trPr>
          <w:trHeight w:val="436"/>
        </w:trPr>
        <w:tc>
          <w:tcPr>
            <w:tcW w:w="2075" w:type="dxa"/>
            <w:vAlign w:val="center"/>
          </w:tcPr>
          <w:p w14:paraId="31EFF864" w14:textId="77777777" w:rsidR="00154A9F" w:rsidRDefault="001A209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preadtrum</w:t>
            </w:r>
          </w:p>
        </w:tc>
        <w:tc>
          <w:tcPr>
            <w:tcW w:w="7508" w:type="dxa"/>
            <w:vAlign w:val="center"/>
          </w:tcPr>
          <w:p w14:paraId="5E18F1C3"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DD5BEB" w14:paraId="1B8D4E63" w14:textId="77777777">
        <w:trPr>
          <w:trHeight w:val="436"/>
        </w:trPr>
        <w:tc>
          <w:tcPr>
            <w:tcW w:w="2075" w:type="dxa"/>
            <w:vAlign w:val="center"/>
          </w:tcPr>
          <w:p w14:paraId="55862663" w14:textId="77777777" w:rsidR="00DD5BEB" w:rsidRPr="00DD5BEB" w:rsidRDefault="00DD5BEB">
            <w:pPr>
              <w:snapToGrid w:val="0"/>
              <w:rPr>
                <w:rFonts w:eastAsia="Malgun Gothic"/>
                <w:iCs/>
                <w:sz w:val="18"/>
                <w:szCs w:val="18"/>
                <w:lang w:eastAsia="ko-KR"/>
              </w:rPr>
            </w:pPr>
            <w:r>
              <w:rPr>
                <w:rFonts w:eastAsia="Malgun Gothic" w:hint="eastAsia"/>
                <w:iCs/>
                <w:sz w:val="18"/>
                <w:szCs w:val="18"/>
                <w:lang w:eastAsia="ko-KR"/>
              </w:rPr>
              <w:t>E</w:t>
            </w:r>
            <w:r>
              <w:rPr>
                <w:rFonts w:eastAsia="Malgun Gothic"/>
                <w:iCs/>
                <w:sz w:val="18"/>
                <w:szCs w:val="18"/>
                <w:lang w:eastAsia="ko-KR"/>
              </w:rPr>
              <w:t>TRI</w:t>
            </w:r>
          </w:p>
        </w:tc>
        <w:tc>
          <w:tcPr>
            <w:tcW w:w="7508" w:type="dxa"/>
            <w:vAlign w:val="center"/>
          </w:tcPr>
          <w:p w14:paraId="167B8440" w14:textId="77777777" w:rsidR="00DD5BEB" w:rsidRPr="00DD5BEB" w:rsidRDefault="00DD5BEB">
            <w:pPr>
              <w:snapToGrid w:val="0"/>
              <w:rPr>
                <w:rFonts w:eastAsia="Malgun Gothic"/>
                <w:iCs/>
                <w:sz w:val="18"/>
                <w:szCs w:val="18"/>
                <w:lang w:val="en-GB" w:eastAsia="ko-KR"/>
              </w:rPr>
            </w:pPr>
            <w:r>
              <w:rPr>
                <w:rFonts w:eastAsia="Malgun Gothic" w:hint="eastAsia"/>
                <w:iCs/>
                <w:sz w:val="18"/>
                <w:szCs w:val="18"/>
                <w:lang w:val="en-GB" w:eastAsia="ko-KR"/>
              </w:rPr>
              <w:t>S</w:t>
            </w:r>
            <w:r>
              <w:rPr>
                <w:rFonts w:eastAsia="Malgun Gothic"/>
                <w:iCs/>
                <w:sz w:val="18"/>
                <w:szCs w:val="18"/>
                <w:lang w:val="en-GB" w:eastAsia="ko-KR"/>
              </w:rPr>
              <w:t>upport the proposal.</w:t>
            </w:r>
          </w:p>
        </w:tc>
      </w:tr>
      <w:tr w:rsidR="00EA6C34" w14:paraId="48311884" w14:textId="77777777">
        <w:trPr>
          <w:trHeight w:val="436"/>
        </w:trPr>
        <w:tc>
          <w:tcPr>
            <w:tcW w:w="2075" w:type="dxa"/>
            <w:vAlign w:val="center"/>
          </w:tcPr>
          <w:p w14:paraId="021353A2" w14:textId="0E7E5EDF" w:rsidR="00EA6C34" w:rsidRDefault="00EA6C34" w:rsidP="00EA6C34">
            <w:pPr>
              <w:snapToGrid w:val="0"/>
              <w:rPr>
                <w:rFonts w:eastAsia="Malgun Gothic"/>
                <w:iCs/>
                <w:sz w:val="18"/>
                <w:szCs w:val="18"/>
                <w:lang w:eastAsia="ko-KR"/>
              </w:rPr>
            </w:pPr>
            <w:r>
              <w:rPr>
                <w:iCs/>
                <w:sz w:val="18"/>
                <w:szCs w:val="18"/>
              </w:rPr>
              <w:t>Intel</w:t>
            </w:r>
          </w:p>
        </w:tc>
        <w:tc>
          <w:tcPr>
            <w:tcW w:w="7508" w:type="dxa"/>
            <w:vAlign w:val="center"/>
          </w:tcPr>
          <w:p w14:paraId="210A440A" w14:textId="77777777" w:rsidR="00EA6C34" w:rsidRDefault="00EA6C34" w:rsidP="00EA6C34">
            <w:pPr>
              <w:snapToGrid w:val="0"/>
              <w:rPr>
                <w:iCs/>
                <w:sz w:val="18"/>
                <w:szCs w:val="18"/>
                <w:lang w:val="en-GB"/>
              </w:rPr>
            </w:pPr>
          </w:p>
          <w:p w14:paraId="3A7C28AC" w14:textId="21E101DC" w:rsidR="00EA6C34" w:rsidRDefault="00EA6C34" w:rsidP="00EA6C34">
            <w:pPr>
              <w:snapToGrid w:val="0"/>
              <w:rPr>
                <w:rFonts w:eastAsia="Malgun Gothic"/>
                <w:iCs/>
                <w:sz w:val="18"/>
                <w:szCs w:val="18"/>
                <w:lang w:val="en-GB" w:eastAsia="ko-KR"/>
              </w:rPr>
            </w:pPr>
            <w:r>
              <w:rPr>
                <w:iCs/>
                <w:sz w:val="18"/>
                <w:szCs w:val="18"/>
                <w:lang w:val="en-GB"/>
              </w:rPr>
              <w:t xml:space="preserve">It is not clear to us the meaning of same power prioritization in this context. The original proposal includes reduction, which seems aligned with our understanding, and all that is necessary. </w:t>
            </w:r>
          </w:p>
        </w:tc>
      </w:tr>
      <w:tr w:rsidR="002074EF" w14:paraId="44D647E7" w14:textId="77777777">
        <w:trPr>
          <w:trHeight w:val="436"/>
        </w:trPr>
        <w:tc>
          <w:tcPr>
            <w:tcW w:w="2075" w:type="dxa"/>
            <w:vAlign w:val="center"/>
          </w:tcPr>
          <w:p w14:paraId="0071AA69" w14:textId="02DE9629" w:rsidR="002074EF" w:rsidRDefault="002074EF" w:rsidP="002074EF">
            <w:pPr>
              <w:snapToGrid w:val="0"/>
              <w:rPr>
                <w:iCs/>
                <w:sz w:val="18"/>
                <w:szCs w:val="18"/>
              </w:rPr>
            </w:pPr>
            <w:r>
              <w:rPr>
                <w:rFonts w:eastAsia="Malgun Gothic"/>
                <w:iCs/>
                <w:sz w:val="18"/>
                <w:szCs w:val="18"/>
                <w:lang w:eastAsia="ko-KR"/>
              </w:rPr>
              <w:lastRenderedPageBreak/>
              <w:t>OPPO</w:t>
            </w:r>
          </w:p>
        </w:tc>
        <w:tc>
          <w:tcPr>
            <w:tcW w:w="7508" w:type="dxa"/>
            <w:vAlign w:val="center"/>
          </w:tcPr>
          <w:p w14:paraId="30335972" w14:textId="77777777" w:rsidR="002074EF" w:rsidRDefault="002074EF" w:rsidP="002074EF">
            <w:pPr>
              <w:snapToGrid w:val="0"/>
              <w:rPr>
                <w:rFonts w:eastAsia="Malgun Gothic"/>
                <w:iCs/>
                <w:sz w:val="18"/>
                <w:szCs w:val="18"/>
                <w:lang w:val="en-GB" w:eastAsia="ko-KR"/>
              </w:rPr>
            </w:pPr>
            <w:r>
              <w:rPr>
                <w:rFonts w:eastAsia="Malgun Gothic"/>
                <w:iCs/>
                <w:sz w:val="18"/>
                <w:szCs w:val="18"/>
                <w:lang w:val="en-GB" w:eastAsia="ko-KR"/>
              </w:rPr>
              <w:t xml:space="preserve">Do not support. </w:t>
            </w:r>
          </w:p>
          <w:p w14:paraId="23A3252F" w14:textId="3CFB26E2" w:rsidR="002074EF" w:rsidRDefault="002074EF" w:rsidP="002074EF">
            <w:pPr>
              <w:snapToGrid w:val="0"/>
              <w:rPr>
                <w:iCs/>
                <w:sz w:val="18"/>
                <w:szCs w:val="18"/>
                <w:lang w:val="en-GB"/>
              </w:rPr>
            </w:pPr>
            <w:r>
              <w:rPr>
                <w:rFonts w:eastAsia="Malgun Gothic"/>
                <w:iCs/>
                <w:sz w:val="18"/>
                <w:szCs w:val="18"/>
                <w:lang w:val="en-GB" w:eastAsia="ko-KR"/>
              </w:rPr>
              <w:t xml:space="preserve">The proposal will fail the SRS for positioning transmission. When the total UE Tx power exceeds </w:t>
            </w:r>
            <w:proofErr w:type="spellStart"/>
            <w:r>
              <w:rPr>
                <w:rFonts w:eastAsia="Malgun Gothic"/>
                <w:iCs/>
                <w:sz w:val="18"/>
                <w:szCs w:val="18"/>
                <w:lang w:val="en-GB" w:eastAsia="ko-KR"/>
              </w:rPr>
              <w:t>Pcmax</w:t>
            </w:r>
            <w:proofErr w:type="spellEnd"/>
            <w:r>
              <w:rPr>
                <w:rFonts w:eastAsia="Malgun Gothic"/>
                <w:iCs/>
                <w:sz w:val="18"/>
                <w:szCs w:val="18"/>
                <w:lang w:val="en-GB" w:eastAsia="ko-KR"/>
              </w:rPr>
              <w:t>,  if we partition the power on multiple SRS resources, each SRS resource would have insufficient Tx power and that will even weaken the received signal power level of each SRS for positioning.</w:t>
            </w:r>
          </w:p>
        </w:tc>
      </w:tr>
      <w:tr w:rsidR="001325FE" w14:paraId="479B77B1" w14:textId="77777777">
        <w:trPr>
          <w:trHeight w:val="436"/>
        </w:trPr>
        <w:tc>
          <w:tcPr>
            <w:tcW w:w="2075" w:type="dxa"/>
            <w:vAlign w:val="center"/>
          </w:tcPr>
          <w:p w14:paraId="06A8680E" w14:textId="6BAE0F3F" w:rsidR="001325FE" w:rsidRDefault="001325FE" w:rsidP="002074EF">
            <w:pPr>
              <w:snapToGrid w:val="0"/>
              <w:rPr>
                <w:rFonts w:eastAsia="Malgun Gothic"/>
                <w:iCs/>
                <w:sz w:val="18"/>
                <w:szCs w:val="18"/>
                <w:lang w:eastAsia="ko-KR"/>
              </w:rPr>
            </w:pPr>
            <w:r>
              <w:rPr>
                <w:rFonts w:eastAsia="Malgun Gothic"/>
                <w:iCs/>
                <w:sz w:val="18"/>
                <w:szCs w:val="18"/>
                <w:lang w:eastAsia="ko-KR"/>
              </w:rPr>
              <w:t>Nokia/NSB</w:t>
            </w:r>
          </w:p>
        </w:tc>
        <w:tc>
          <w:tcPr>
            <w:tcW w:w="7508" w:type="dxa"/>
            <w:vAlign w:val="center"/>
          </w:tcPr>
          <w:p w14:paraId="05AC8CA0" w14:textId="328DD4FE" w:rsidR="001325FE" w:rsidRDefault="001325FE" w:rsidP="002074EF">
            <w:pPr>
              <w:snapToGrid w:val="0"/>
              <w:rPr>
                <w:rFonts w:eastAsia="Malgun Gothic"/>
                <w:iCs/>
                <w:sz w:val="18"/>
                <w:szCs w:val="18"/>
                <w:lang w:val="en-GB" w:eastAsia="ko-KR"/>
              </w:rPr>
            </w:pPr>
            <w:r>
              <w:rPr>
                <w:rFonts w:eastAsia="Malgun Gothic"/>
                <w:iCs/>
                <w:sz w:val="18"/>
                <w:szCs w:val="18"/>
                <w:lang w:val="en-GB" w:eastAsia="ko-KR"/>
              </w:rPr>
              <w:t xml:space="preserve">Support. It is necessary to clarify the UE </w:t>
            </w:r>
            <w:proofErr w:type="spellStart"/>
            <w:r>
              <w:rPr>
                <w:rFonts w:eastAsia="Malgun Gothic"/>
                <w:iCs/>
                <w:sz w:val="18"/>
                <w:szCs w:val="18"/>
                <w:lang w:val="en-GB" w:eastAsia="ko-KR"/>
              </w:rPr>
              <w:t>behavior</w:t>
            </w:r>
            <w:proofErr w:type="spellEnd"/>
            <w:r>
              <w:rPr>
                <w:rFonts w:eastAsia="Malgun Gothic"/>
                <w:iCs/>
                <w:sz w:val="18"/>
                <w:szCs w:val="18"/>
                <w:lang w:val="en-GB" w:eastAsia="ko-KR"/>
              </w:rPr>
              <w:t>.</w:t>
            </w:r>
          </w:p>
        </w:tc>
      </w:tr>
      <w:tr w:rsidR="00646398" w14:paraId="78BC9988" w14:textId="77777777">
        <w:trPr>
          <w:trHeight w:val="436"/>
        </w:trPr>
        <w:tc>
          <w:tcPr>
            <w:tcW w:w="2075" w:type="dxa"/>
            <w:vAlign w:val="center"/>
          </w:tcPr>
          <w:p w14:paraId="140397FA" w14:textId="35596A6A" w:rsidR="00646398" w:rsidRDefault="00646398" w:rsidP="002074EF">
            <w:pPr>
              <w:snapToGrid w:val="0"/>
              <w:rPr>
                <w:rFonts w:eastAsia="Malgun Gothic"/>
                <w:iCs/>
                <w:sz w:val="18"/>
                <w:szCs w:val="18"/>
                <w:lang w:eastAsia="ko-KR"/>
              </w:rPr>
            </w:pPr>
            <w:r>
              <w:rPr>
                <w:rFonts w:eastAsia="Malgun Gothic"/>
                <w:iCs/>
                <w:sz w:val="18"/>
                <w:szCs w:val="18"/>
                <w:lang w:eastAsia="ko-KR"/>
              </w:rPr>
              <w:t>Qualcomm</w:t>
            </w:r>
          </w:p>
        </w:tc>
        <w:tc>
          <w:tcPr>
            <w:tcW w:w="7508" w:type="dxa"/>
            <w:vAlign w:val="center"/>
          </w:tcPr>
          <w:p w14:paraId="68EA1F38" w14:textId="1BE12084" w:rsidR="00646398" w:rsidRDefault="00646398" w:rsidP="002074EF">
            <w:pPr>
              <w:snapToGrid w:val="0"/>
              <w:rPr>
                <w:rFonts w:eastAsia="Malgun Gothic"/>
                <w:iCs/>
                <w:sz w:val="18"/>
                <w:szCs w:val="18"/>
                <w:lang w:val="en-GB" w:eastAsia="ko-KR"/>
              </w:rPr>
            </w:pPr>
            <w:r>
              <w:rPr>
                <w:rFonts w:eastAsia="Malgun Gothic"/>
                <w:iCs/>
                <w:sz w:val="18"/>
                <w:szCs w:val="18"/>
                <w:lang w:val="en-GB" w:eastAsia="ko-KR"/>
              </w:rPr>
              <w:t xml:space="preserve">We prefer to see a complete solution before agreeing; I think </w:t>
            </w:r>
            <w:proofErr w:type="spellStart"/>
            <w:r>
              <w:rPr>
                <w:rFonts w:eastAsia="Malgun Gothic"/>
                <w:iCs/>
                <w:sz w:val="18"/>
                <w:szCs w:val="18"/>
                <w:lang w:val="en-GB" w:eastAsia="ko-KR"/>
              </w:rPr>
              <w:t>vivo’s</w:t>
            </w:r>
            <w:proofErr w:type="spellEnd"/>
            <w:r>
              <w:rPr>
                <w:rFonts w:eastAsia="Malgun Gothic"/>
                <w:iCs/>
                <w:sz w:val="18"/>
                <w:szCs w:val="18"/>
                <w:lang w:val="en-GB" w:eastAsia="ko-KR"/>
              </w:rPr>
              <w:t xml:space="preserve"> response has a suggested scaling; at the end of the day we need to ensure that the same PSD per RE is specified. </w:t>
            </w:r>
          </w:p>
        </w:tc>
      </w:tr>
      <w:tr w:rsidR="00171744" w14:paraId="1D978D5D" w14:textId="77777777">
        <w:trPr>
          <w:trHeight w:val="436"/>
        </w:trPr>
        <w:tc>
          <w:tcPr>
            <w:tcW w:w="2075" w:type="dxa"/>
            <w:vAlign w:val="center"/>
          </w:tcPr>
          <w:p w14:paraId="2D7C3EE3" w14:textId="5A2DF1C1" w:rsidR="00171744" w:rsidRDefault="00171744" w:rsidP="00171744">
            <w:pPr>
              <w:snapToGrid w:val="0"/>
              <w:rPr>
                <w:rFonts w:eastAsia="Malgun Gothic"/>
                <w:iCs/>
                <w:sz w:val="18"/>
                <w:szCs w:val="18"/>
                <w:lang w:eastAsia="ko-KR"/>
              </w:rPr>
            </w:pPr>
            <w:r>
              <w:rPr>
                <w:rFonts w:eastAsia="Malgun Gothic"/>
                <w:iCs/>
                <w:sz w:val="18"/>
                <w:szCs w:val="18"/>
                <w:lang w:eastAsia="ko-KR"/>
              </w:rPr>
              <w:t>ZTE</w:t>
            </w:r>
          </w:p>
        </w:tc>
        <w:tc>
          <w:tcPr>
            <w:tcW w:w="7508" w:type="dxa"/>
            <w:vAlign w:val="center"/>
          </w:tcPr>
          <w:p w14:paraId="2FA05EB8" w14:textId="167CF03D" w:rsidR="00171744" w:rsidRDefault="00171744" w:rsidP="00171744">
            <w:pPr>
              <w:snapToGrid w:val="0"/>
              <w:rPr>
                <w:rFonts w:eastAsia="Malgun Gothic"/>
                <w:iCs/>
                <w:sz w:val="18"/>
                <w:szCs w:val="18"/>
                <w:lang w:val="en-GB" w:eastAsia="ko-KR"/>
              </w:rPr>
            </w:pPr>
            <w:r>
              <w:rPr>
                <w:rFonts w:eastAsia="Malgun Gothic"/>
                <w:iCs/>
                <w:sz w:val="18"/>
                <w:szCs w:val="18"/>
                <w:lang w:val="en-GB" w:eastAsia="ko-KR"/>
              </w:rPr>
              <w:t>@Intel</w:t>
            </w:r>
            <w:r>
              <w:rPr>
                <w:rFonts w:eastAsia="Malgun Gothic"/>
                <w:iCs/>
                <w:sz w:val="18"/>
                <w:szCs w:val="18"/>
                <w:lang w:val="en-GB" w:eastAsia="ko-KR"/>
              </w:rPr>
              <w:t xml:space="preserve"> and QC</w:t>
            </w:r>
            <w:r>
              <w:rPr>
                <w:rFonts w:eastAsia="Malgun Gothic"/>
                <w:iCs/>
                <w:sz w:val="18"/>
                <w:szCs w:val="18"/>
                <w:lang w:val="en-GB" w:eastAsia="ko-KR"/>
              </w:rPr>
              <w:t xml:space="preserve"> the wording of ‘priority’ is used in the existing 38.213. There is no UE behaviour description on how to reduce/scale the power in 38.213. </w:t>
            </w:r>
          </w:p>
          <w:p w14:paraId="5219235C" w14:textId="77777777" w:rsidR="00171744" w:rsidRDefault="00171744" w:rsidP="00171744">
            <w:pPr>
              <w:snapToGrid w:val="0"/>
              <w:rPr>
                <w:rFonts w:eastAsia="Malgun Gothic"/>
                <w:iCs/>
                <w:sz w:val="18"/>
                <w:szCs w:val="18"/>
                <w:lang w:val="en-GB" w:eastAsia="ko-KR"/>
              </w:rPr>
            </w:pPr>
          </w:p>
          <w:p w14:paraId="1285443D" w14:textId="365E7802" w:rsidR="00171744" w:rsidRDefault="00171744" w:rsidP="00171744">
            <w:pPr>
              <w:snapToGrid w:val="0"/>
              <w:rPr>
                <w:rFonts w:eastAsia="Malgun Gothic"/>
                <w:iCs/>
                <w:sz w:val="18"/>
                <w:szCs w:val="18"/>
                <w:lang w:val="en-GB" w:eastAsia="ko-KR"/>
              </w:rPr>
            </w:pPr>
            <w:r>
              <w:rPr>
                <w:rFonts w:eastAsia="Malgun Gothic"/>
                <w:iCs/>
                <w:sz w:val="18"/>
                <w:szCs w:val="18"/>
                <w:lang w:val="en-GB" w:eastAsia="ko-KR"/>
              </w:rPr>
              <w:t xml:space="preserve">@OPPO If we follow the legacy behaviour, one of the carriers will get power reduction. However, </w:t>
            </w:r>
            <w:proofErr w:type="spellStart"/>
            <w:r>
              <w:rPr>
                <w:rFonts w:eastAsia="Malgun Gothic"/>
                <w:iCs/>
                <w:sz w:val="18"/>
                <w:szCs w:val="18"/>
                <w:lang w:val="en-GB" w:eastAsia="ko-KR"/>
              </w:rPr>
              <w:t>gNB</w:t>
            </w:r>
            <w:proofErr w:type="spellEnd"/>
            <w:r>
              <w:rPr>
                <w:rFonts w:eastAsia="Malgun Gothic"/>
                <w:iCs/>
                <w:sz w:val="18"/>
                <w:szCs w:val="18"/>
                <w:lang w:val="en-GB" w:eastAsia="ko-KR"/>
              </w:rPr>
              <w:t xml:space="preserve"> cannot know whether and how much power reduction is done at UE side. That is the problem of the </w:t>
            </w:r>
            <w:proofErr w:type="spellStart"/>
            <w:r>
              <w:rPr>
                <w:rFonts w:eastAsia="Malgun Gothic"/>
                <w:iCs/>
                <w:sz w:val="18"/>
                <w:szCs w:val="18"/>
                <w:lang w:val="en-GB" w:eastAsia="ko-KR"/>
              </w:rPr>
              <w:t>exsiting</w:t>
            </w:r>
            <w:proofErr w:type="spellEnd"/>
            <w:r>
              <w:rPr>
                <w:rFonts w:eastAsia="Malgun Gothic"/>
                <w:iCs/>
                <w:sz w:val="18"/>
                <w:szCs w:val="18"/>
                <w:lang w:val="en-GB" w:eastAsia="ko-KR"/>
              </w:rPr>
              <w:t xml:space="preserve"> mechanism.  Furthermore, we have agreed the condition of the PSD in last meeting. The proposal is just to ensure the condition in the case when </w:t>
            </w:r>
            <w:proofErr w:type="spellStart"/>
            <w:r>
              <w:rPr>
                <w:rFonts w:eastAsia="Malgun Gothic"/>
                <w:iCs/>
                <w:sz w:val="18"/>
                <w:szCs w:val="18"/>
                <w:lang w:val="en-GB" w:eastAsia="ko-KR"/>
              </w:rPr>
              <w:t>totoal</w:t>
            </w:r>
            <w:proofErr w:type="spellEnd"/>
            <w:r>
              <w:rPr>
                <w:rFonts w:eastAsia="Malgun Gothic"/>
                <w:iCs/>
                <w:sz w:val="18"/>
                <w:szCs w:val="18"/>
                <w:lang w:val="en-GB" w:eastAsia="ko-KR"/>
              </w:rPr>
              <w:t xml:space="preserve"> power is beyond the </w:t>
            </w:r>
            <w:proofErr w:type="spellStart"/>
            <w:proofErr w:type="gramStart"/>
            <w:r>
              <w:rPr>
                <w:rFonts w:eastAsia="Malgun Gothic"/>
                <w:iCs/>
                <w:sz w:val="18"/>
                <w:szCs w:val="18"/>
                <w:lang w:val="en-GB" w:eastAsia="ko-KR"/>
              </w:rPr>
              <w:t>Pc,max</w:t>
            </w:r>
            <w:proofErr w:type="spellEnd"/>
            <w:r>
              <w:rPr>
                <w:rFonts w:eastAsia="Malgun Gothic"/>
                <w:iCs/>
                <w:sz w:val="18"/>
                <w:szCs w:val="18"/>
                <w:lang w:val="en-GB" w:eastAsia="ko-KR"/>
              </w:rPr>
              <w:t>.</w:t>
            </w:r>
            <w:proofErr w:type="gramEnd"/>
            <w:r>
              <w:rPr>
                <w:rFonts w:eastAsia="Malgun Gothic"/>
                <w:iCs/>
                <w:sz w:val="18"/>
                <w:szCs w:val="18"/>
                <w:lang w:val="en-GB" w:eastAsia="ko-KR"/>
              </w:rPr>
              <w:t xml:space="preserve"> </w:t>
            </w:r>
          </w:p>
        </w:tc>
      </w:tr>
    </w:tbl>
    <w:p w14:paraId="1704FC37" w14:textId="77777777" w:rsidR="00154A9F" w:rsidRDefault="00154A9F">
      <w:pPr>
        <w:snapToGrid w:val="0"/>
      </w:pPr>
    </w:p>
    <w:p w14:paraId="354C9210"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p>
    <w:p w14:paraId="558C3F9C"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21ADF119" w14:textId="77777777">
        <w:tc>
          <w:tcPr>
            <w:tcW w:w="1129" w:type="dxa"/>
            <w:vAlign w:val="center"/>
          </w:tcPr>
          <w:p w14:paraId="00712EAC" w14:textId="77777777" w:rsidR="00154A9F" w:rsidRDefault="001A2093">
            <w:pPr>
              <w:tabs>
                <w:tab w:val="left" w:pos="1276"/>
              </w:tabs>
              <w:snapToGrid w:val="0"/>
              <w:rPr>
                <w:sz w:val="18"/>
                <w:szCs w:val="18"/>
                <w:lang w:val="en-GB"/>
              </w:rPr>
            </w:pPr>
            <w:r>
              <w:rPr>
                <w:sz w:val="18"/>
                <w:szCs w:val="18"/>
                <w:lang w:val="en-GB"/>
              </w:rPr>
              <w:t>xiaomi</w:t>
            </w:r>
          </w:p>
        </w:tc>
        <w:tc>
          <w:tcPr>
            <w:tcW w:w="8221" w:type="dxa"/>
            <w:vAlign w:val="center"/>
          </w:tcPr>
          <w:p w14:paraId="11183EA6" w14:textId="77777777" w:rsidR="00154A9F" w:rsidRDefault="001A2093">
            <w:pPr>
              <w:pStyle w:val="44"/>
              <w:snapToGrid w:val="0"/>
            </w:pPr>
            <w:r>
              <w:rPr>
                <w:bCs/>
              </w:rPr>
              <w:t>Proposal 14: Define a new UE capability to report the bandcombination, the maximum number of carriers, the supported combination set if more than one for SRS bandwidth aggregation</w:t>
            </w:r>
          </w:p>
          <w:p w14:paraId="6A2828B1" w14:textId="77777777" w:rsidR="00154A9F" w:rsidRDefault="00154A9F">
            <w:pPr>
              <w:snapToGrid w:val="0"/>
              <w:jc w:val="both"/>
              <w:rPr>
                <w:bCs/>
                <w:sz w:val="18"/>
                <w:szCs w:val="18"/>
              </w:rPr>
            </w:pPr>
          </w:p>
        </w:tc>
      </w:tr>
    </w:tbl>
    <w:p w14:paraId="2906FF56" w14:textId="77777777" w:rsidR="00154A9F" w:rsidRDefault="00154A9F">
      <w:pPr>
        <w:snapToGrid w:val="0"/>
      </w:pPr>
    </w:p>
    <w:p w14:paraId="0C7E4303"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2DD897A" w14:textId="77777777" w:rsidR="00154A9F" w:rsidRDefault="001A2093">
      <w:pPr>
        <w:snapToGrid w:val="0"/>
        <w:spacing w:before="120" w:after="120"/>
        <w:jc w:val="both"/>
        <w:rPr>
          <w:rFonts w:eastAsia="宋体"/>
          <w:sz w:val="20"/>
          <w:szCs w:val="20"/>
        </w:rPr>
      </w:pPr>
      <w:r>
        <w:rPr>
          <w:b/>
          <w:bCs/>
          <w:sz w:val="20"/>
          <w:szCs w:val="20"/>
        </w:rPr>
        <w:t>Proposal 3.8-1:</w:t>
      </w:r>
      <w:r>
        <w:rPr>
          <w:rFonts w:eastAsia="宋体"/>
          <w:sz w:val="20"/>
          <w:szCs w:val="20"/>
        </w:rPr>
        <w:t xml:space="preserve"> Support a new UE capability for SRS bandwidth aggregation</w:t>
      </w:r>
    </w:p>
    <w:p w14:paraId="67F000C8" w14:textId="77777777" w:rsidR="00154A9F" w:rsidRDefault="001A2093">
      <w:pPr>
        <w:numPr>
          <w:ilvl w:val="0"/>
          <w:numId w:val="18"/>
        </w:numPr>
        <w:snapToGrid w:val="0"/>
        <w:contextualSpacing/>
        <w:rPr>
          <w:rFonts w:eastAsia="宋体"/>
          <w:sz w:val="20"/>
          <w:lang w:val="en-GB"/>
        </w:rPr>
      </w:pPr>
      <w:r>
        <w:rPr>
          <w:rFonts w:eastAsia="宋体"/>
          <w:sz w:val="20"/>
          <w:lang w:val="en-GB"/>
        </w:rPr>
        <w:t>This is applicable for UL-TDOA and Multi-RTT positioning methods</w:t>
      </w:r>
    </w:p>
    <w:p w14:paraId="7D5AF555" w14:textId="77777777" w:rsidR="00154A9F" w:rsidRDefault="00154A9F">
      <w:pPr>
        <w:snapToGrid w:val="0"/>
        <w:rPr>
          <w:lang w:val="en-GB"/>
        </w:rPr>
      </w:pPr>
    </w:p>
    <w:tbl>
      <w:tblPr>
        <w:tblStyle w:val="af4"/>
        <w:tblW w:w="9583" w:type="dxa"/>
        <w:tblLook w:val="04A0" w:firstRow="1" w:lastRow="0" w:firstColumn="1" w:lastColumn="0" w:noHBand="0" w:noVBand="1"/>
      </w:tblPr>
      <w:tblGrid>
        <w:gridCol w:w="2075"/>
        <w:gridCol w:w="7508"/>
      </w:tblGrid>
      <w:tr w:rsidR="00154A9F" w14:paraId="2DB41E3D" w14:textId="77777777">
        <w:trPr>
          <w:trHeight w:val="424"/>
        </w:trPr>
        <w:tc>
          <w:tcPr>
            <w:tcW w:w="2075" w:type="dxa"/>
            <w:vAlign w:val="center"/>
          </w:tcPr>
          <w:p w14:paraId="2582C7AD" w14:textId="77777777" w:rsidR="00154A9F" w:rsidRDefault="001A2093">
            <w:pPr>
              <w:snapToGrid w:val="0"/>
              <w:rPr>
                <w:b/>
                <w:iCs/>
                <w:sz w:val="18"/>
                <w:szCs w:val="18"/>
              </w:rPr>
            </w:pPr>
            <w:r>
              <w:rPr>
                <w:b/>
                <w:iCs/>
                <w:sz w:val="18"/>
                <w:szCs w:val="18"/>
              </w:rPr>
              <w:t>Company</w:t>
            </w:r>
          </w:p>
        </w:tc>
        <w:tc>
          <w:tcPr>
            <w:tcW w:w="7508" w:type="dxa"/>
            <w:vAlign w:val="center"/>
          </w:tcPr>
          <w:p w14:paraId="2532ECD3"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5C05A5D7" w14:textId="77777777">
        <w:trPr>
          <w:trHeight w:val="436"/>
        </w:trPr>
        <w:tc>
          <w:tcPr>
            <w:tcW w:w="2075" w:type="dxa"/>
            <w:vAlign w:val="center"/>
          </w:tcPr>
          <w:p w14:paraId="71F8DDDA" w14:textId="77777777" w:rsidR="00154A9F" w:rsidRDefault="001A2093">
            <w:pPr>
              <w:snapToGrid w:val="0"/>
              <w:rPr>
                <w:iCs/>
                <w:sz w:val="18"/>
                <w:szCs w:val="18"/>
              </w:rPr>
            </w:pPr>
            <w:r>
              <w:rPr>
                <w:iCs/>
                <w:sz w:val="18"/>
                <w:szCs w:val="18"/>
              </w:rPr>
              <w:t>CATT</w:t>
            </w:r>
          </w:p>
        </w:tc>
        <w:tc>
          <w:tcPr>
            <w:tcW w:w="7508" w:type="dxa"/>
            <w:vAlign w:val="center"/>
          </w:tcPr>
          <w:p w14:paraId="7363F046" w14:textId="77777777" w:rsidR="00154A9F" w:rsidRDefault="001A2093">
            <w:pPr>
              <w:snapToGrid w:val="0"/>
              <w:rPr>
                <w:iCs/>
                <w:sz w:val="18"/>
                <w:szCs w:val="18"/>
                <w:lang w:val="en-GB"/>
              </w:rPr>
            </w:pPr>
            <w:r>
              <w:rPr>
                <w:iCs/>
                <w:sz w:val="18"/>
                <w:szCs w:val="18"/>
                <w:lang w:val="en-GB"/>
              </w:rPr>
              <w:t>Okay</w:t>
            </w:r>
          </w:p>
        </w:tc>
      </w:tr>
      <w:tr w:rsidR="00154A9F" w14:paraId="5DBC0491" w14:textId="77777777">
        <w:trPr>
          <w:trHeight w:val="436"/>
        </w:trPr>
        <w:tc>
          <w:tcPr>
            <w:tcW w:w="2075" w:type="dxa"/>
            <w:vAlign w:val="center"/>
          </w:tcPr>
          <w:p w14:paraId="5FB7FF0C"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30C05650" w14:textId="77777777" w:rsidR="00154A9F" w:rsidRDefault="001A2093">
            <w:pPr>
              <w:snapToGrid w:val="0"/>
              <w:rPr>
                <w:iCs/>
                <w:sz w:val="18"/>
                <w:szCs w:val="18"/>
                <w:lang w:val="en-GB"/>
              </w:rPr>
            </w:pPr>
            <w:r>
              <w:rPr>
                <w:rFonts w:eastAsiaTheme="minorEastAsia"/>
                <w:iCs/>
                <w:sz w:val="18"/>
                <w:szCs w:val="18"/>
                <w:lang w:val="en-GB"/>
              </w:rPr>
              <w:t>Support</w:t>
            </w:r>
          </w:p>
        </w:tc>
      </w:tr>
      <w:tr w:rsidR="008B4C52" w14:paraId="41F0E0A7" w14:textId="77777777">
        <w:trPr>
          <w:trHeight w:val="436"/>
        </w:trPr>
        <w:tc>
          <w:tcPr>
            <w:tcW w:w="2075" w:type="dxa"/>
            <w:vAlign w:val="center"/>
          </w:tcPr>
          <w:p w14:paraId="08F14203" w14:textId="48352E3B" w:rsidR="008B4C52" w:rsidRDefault="008B4C52" w:rsidP="008B4C52">
            <w:pPr>
              <w:snapToGrid w:val="0"/>
              <w:rPr>
                <w:rFonts w:eastAsiaTheme="minorEastAsia"/>
                <w:iCs/>
                <w:sz w:val="18"/>
                <w:szCs w:val="18"/>
              </w:rPr>
            </w:pPr>
            <w:r>
              <w:rPr>
                <w:iCs/>
                <w:sz w:val="18"/>
                <w:szCs w:val="18"/>
              </w:rPr>
              <w:t>Intel</w:t>
            </w:r>
          </w:p>
        </w:tc>
        <w:tc>
          <w:tcPr>
            <w:tcW w:w="7508" w:type="dxa"/>
            <w:vAlign w:val="center"/>
          </w:tcPr>
          <w:p w14:paraId="2A7E14CE" w14:textId="718E133F" w:rsidR="008B4C52" w:rsidRDefault="008B4C52" w:rsidP="008B4C52">
            <w:pPr>
              <w:snapToGrid w:val="0"/>
              <w:rPr>
                <w:rFonts w:eastAsiaTheme="minorEastAsia"/>
                <w:iCs/>
                <w:sz w:val="18"/>
                <w:szCs w:val="18"/>
                <w:lang w:val="en-GB"/>
              </w:rPr>
            </w:pPr>
            <w:r>
              <w:rPr>
                <w:iCs/>
                <w:sz w:val="18"/>
                <w:szCs w:val="18"/>
                <w:lang w:val="en-GB"/>
              </w:rPr>
              <w:t>The proposal does not seem to say much beyond the obvious. In our view, it would be better to have a more meaningful description once the design elements are bit more mature.</w:t>
            </w:r>
          </w:p>
        </w:tc>
      </w:tr>
      <w:tr w:rsidR="00646398" w14:paraId="204C0E41" w14:textId="77777777">
        <w:trPr>
          <w:trHeight w:val="436"/>
        </w:trPr>
        <w:tc>
          <w:tcPr>
            <w:tcW w:w="2075" w:type="dxa"/>
            <w:vAlign w:val="center"/>
          </w:tcPr>
          <w:p w14:paraId="758E520A" w14:textId="6EFF33F5" w:rsidR="00646398" w:rsidRDefault="00646398" w:rsidP="008B4C52">
            <w:pPr>
              <w:snapToGrid w:val="0"/>
              <w:rPr>
                <w:iCs/>
                <w:sz w:val="18"/>
                <w:szCs w:val="18"/>
              </w:rPr>
            </w:pPr>
            <w:r>
              <w:rPr>
                <w:iCs/>
                <w:sz w:val="18"/>
                <w:szCs w:val="18"/>
              </w:rPr>
              <w:t>Qualcomm</w:t>
            </w:r>
          </w:p>
        </w:tc>
        <w:tc>
          <w:tcPr>
            <w:tcW w:w="7508" w:type="dxa"/>
            <w:vAlign w:val="center"/>
          </w:tcPr>
          <w:p w14:paraId="6FEE33F4" w14:textId="500CFB15" w:rsidR="00646398" w:rsidRDefault="00646398" w:rsidP="008B4C52">
            <w:pPr>
              <w:snapToGrid w:val="0"/>
              <w:rPr>
                <w:iCs/>
                <w:sz w:val="18"/>
                <w:szCs w:val="18"/>
                <w:lang w:val="en-GB"/>
              </w:rPr>
            </w:pPr>
            <w:r>
              <w:rPr>
                <w:iCs/>
                <w:sz w:val="18"/>
                <w:szCs w:val="18"/>
                <w:lang w:val="en-GB"/>
              </w:rPr>
              <w:t>Support</w:t>
            </w:r>
          </w:p>
        </w:tc>
      </w:tr>
    </w:tbl>
    <w:p w14:paraId="11080FC9" w14:textId="77777777" w:rsidR="00154A9F" w:rsidRDefault="00154A9F">
      <w:pPr>
        <w:snapToGrid w:val="0"/>
      </w:pPr>
    </w:p>
    <w:p w14:paraId="7D525514"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14:paraId="5A96CFE8" w14:textId="77777777" w:rsidR="00154A9F" w:rsidRDefault="001A209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154A9F" w14:paraId="22908C9A" w14:textId="77777777">
        <w:tc>
          <w:tcPr>
            <w:tcW w:w="1129" w:type="dxa"/>
          </w:tcPr>
          <w:p w14:paraId="66B2E9FF" w14:textId="77777777" w:rsidR="00154A9F" w:rsidRDefault="001A2093">
            <w:pPr>
              <w:tabs>
                <w:tab w:val="left" w:pos="1276"/>
              </w:tabs>
              <w:snapToGrid w:val="0"/>
              <w:rPr>
                <w:sz w:val="20"/>
                <w:szCs w:val="20"/>
                <w:lang w:val="en-GB"/>
              </w:rPr>
            </w:pPr>
            <w:r>
              <w:rPr>
                <w:sz w:val="20"/>
                <w:szCs w:val="20"/>
                <w:lang w:val="en-GB"/>
              </w:rPr>
              <w:t>vivo</w:t>
            </w:r>
          </w:p>
        </w:tc>
        <w:tc>
          <w:tcPr>
            <w:tcW w:w="8221" w:type="dxa"/>
          </w:tcPr>
          <w:p w14:paraId="78C7B8FF" w14:textId="77777777" w:rsidR="00154A9F" w:rsidRDefault="001A2093">
            <w:pPr>
              <w:snapToGrid w:val="0"/>
              <w:spacing w:after="120" w:line="260" w:lineRule="exact"/>
              <w:jc w:val="both"/>
              <w:rPr>
                <w:rFonts w:eastAsia="宋体"/>
                <w:sz w:val="20"/>
                <w:szCs w:val="20"/>
              </w:rPr>
            </w:pPr>
            <w:r>
              <w:rPr>
                <w:rFonts w:eastAsia="宋体"/>
                <w:sz w:val="20"/>
                <w:szCs w:val="20"/>
              </w:rPr>
              <w:t>Proposal 19:</w:t>
            </w:r>
          </w:p>
          <w:p w14:paraId="2110F4EB" w14:textId="77777777" w:rsidR="00154A9F" w:rsidRDefault="001A2093">
            <w:pPr>
              <w:numPr>
                <w:ilvl w:val="0"/>
                <w:numId w:val="102"/>
              </w:numPr>
              <w:snapToGrid w:val="0"/>
              <w:spacing w:after="120" w:line="260" w:lineRule="exact"/>
              <w:jc w:val="both"/>
              <w:rPr>
                <w:rFonts w:eastAsia="宋体"/>
                <w:sz w:val="20"/>
                <w:szCs w:val="20"/>
              </w:rPr>
            </w:pPr>
            <w:r>
              <w:rPr>
                <w:rFonts w:eastAsia="宋体"/>
                <w:sz w:val="20"/>
                <w:szCs w:val="20"/>
              </w:rPr>
              <w:t xml:space="preserve">For SRS bandwidth aggregation transmission, to discuss whether other cell’s  SRS  can be transmitted if SRS of one cell is dropped </w:t>
            </w:r>
          </w:p>
        </w:tc>
      </w:tr>
      <w:tr w:rsidR="00154A9F" w14:paraId="3A99B8C8" w14:textId="77777777">
        <w:tc>
          <w:tcPr>
            <w:tcW w:w="1129" w:type="dxa"/>
          </w:tcPr>
          <w:p w14:paraId="1E6EB063" w14:textId="77777777" w:rsidR="00154A9F" w:rsidRDefault="001A2093">
            <w:pPr>
              <w:tabs>
                <w:tab w:val="left" w:pos="1276"/>
              </w:tabs>
              <w:snapToGrid w:val="0"/>
              <w:rPr>
                <w:sz w:val="20"/>
                <w:szCs w:val="20"/>
                <w:lang w:val="en-GB"/>
              </w:rPr>
            </w:pPr>
            <w:r>
              <w:rPr>
                <w:sz w:val="20"/>
                <w:szCs w:val="20"/>
                <w:lang w:val="en-GB"/>
              </w:rPr>
              <w:t>Intel</w:t>
            </w:r>
          </w:p>
        </w:tc>
        <w:tc>
          <w:tcPr>
            <w:tcW w:w="8221" w:type="dxa"/>
          </w:tcPr>
          <w:p w14:paraId="17718189" w14:textId="77777777" w:rsidR="00154A9F" w:rsidRDefault="001A2093">
            <w:pPr>
              <w:snapToGrid w:val="0"/>
              <w:spacing w:before="240"/>
              <w:jc w:val="both"/>
              <w:rPr>
                <w:sz w:val="20"/>
                <w:szCs w:val="20"/>
              </w:rPr>
            </w:pPr>
            <w:r>
              <w:rPr>
                <w:sz w:val="20"/>
                <w:szCs w:val="20"/>
              </w:rPr>
              <w:t>Proposal 6</w:t>
            </w:r>
          </w:p>
          <w:p w14:paraId="788327C1" w14:textId="77777777" w:rsidR="00154A9F" w:rsidRDefault="001A2093">
            <w:pPr>
              <w:numPr>
                <w:ilvl w:val="0"/>
                <w:numId w:val="103"/>
              </w:numPr>
              <w:overflowPunct w:val="0"/>
              <w:autoSpaceDE w:val="0"/>
              <w:adjustRightInd w:val="0"/>
              <w:snapToGrid w:val="0"/>
              <w:spacing w:before="60"/>
              <w:ind w:left="288" w:hanging="288"/>
              <w:jc w:val="both"/>
              <w:textAlignment w:val="baseline"/>
              <w:rPr>
                <w:iCs/>
                <w:sz w:val="20"/>
                <w:szCs w:val="20"/>
              </w:rPr>
            </w:pPr>
            <w:r>
              <w:rPr>
                <w:iCs/>
                <w:sz w:val="20"/>
                <w:szCs w:val="20"/>
              </w:rPr>
              <w:t xml:space="preserve">For SRS bandwidth aggregation, UE may not maintain phase continuity when SRS transmission is dropped or cancelled in a carrier. </w:t>
            </w:r>
          </w:p>
          <w:p w14:paraId="5A98FFC9" w14:textId="77777777" w:rsidR="00154A9F" w:rsidRDefault="00154A9F">
            <w:pPr>
              <w:pStyle w:val="000proposal"/>
              <w:snapToGrid w:val="0"/>
              <w:spacing w:before="0" w:after="0" w:line="240" w:lineRule="auto"/>
              <w:rPr>
                <w:b w:val="0"/>
                <w:i w:val="0"/>
                <w:szCs w:val="20"/>
              </w:rPr>
            </w:pPr>
          </w:p>
        </w:tc>
      </w:tr>
      <w:tr w:rsidR="00154A9F" w14:paraId="4D76CDBD" w14:textId="77777777">
        <w:tc>
          <w:tcPr>
            <w:tcW w:w="1129" w:type="dxa"/>
          </w:tcPr>
          <w:p w14:paraId="3652A6AD" w14:textId="77777777" w:rsidR="00154A9F" w:rsidRDefault="001A2093">
            <w:pPr>
              <w:tabs>
                <w:tab w:val="left" w:pos="1276"/>
              </w:tabs>
              <w:snapToGrid w:val="0"/>
              <w:rPr>
                <w:sz w:val="20"/>
                <w:szCs w:val="20"/>
                <w:lang w:val="en-GB"/>
              </w:rPr>
            </w:pPr>
            <w:r>
              <w:rPr>
                <w:sz w:val="20"/>
                <w:szCs w:val="20"/>
                <w:lang w:val="en-GB"/>
              </w:rPr>
              <w:lastRenderedPageBreak/>
              <w:t>CATT</w:t>
            </w:r>
          </w:p>
        </w:tc>
        <w:tc>
          <w:tcPr>
            <w:tcW w:w="8221" w:type="dxa"/>
          </w:tcPr>
          <w:p w14:paraId="1BD10268" w14:textId="77777777" w:rsidR="00154A9F" w:rsidRDefault="001A2093">
            <w:pPr>
              <w:snapToGrid w:val="0"/>
              <w:spacing w:after="120"/>
              <w:jc w:val="both"/>
              <w:rPr>
                <w:bCs/>
                <w:sz w:val="20"/>
                <w:szCs w:val="20"/>
              </w:rPr>
            </w:pPr>
            <w:r>
              <w:rPr>
                <w:bCs/>
                <w:sz w:val="20"/>
                <w:szCs w:val="20"/>
              </w:rPr>
              <w:t>Proposal 14: In Rel-18</w:t>
            </w:r>
            <w:r>
              <w:rPr>
                <w:rFonts w:eastAsia="宋体"/>
                <w:bCs/>
                <w:sz w:val="20"/>
                <w:szCs w:val="20"/>
              </w:rPr>
              <w:t>,</w:t>
            </w:r>
            <w:r>
              <w:rPr>
                <w:bCs/>
                <w:sz w:val="20"/>
                <w:szCs w:val="20"/>
              </w:rPr>
              <w:t xml:space="preserve"> UL bandwidth aggregation positioning should </w:t>
            </w:r>
            <w:r>
              <w:rPr>
                <w:rFonts w:eastAsia="宋体"/>
                <w:bCs/>
                <w:sz w:val="20"/>
                <w:szCs w:val="20"/>
              </w:rPr>
              <w:t xml:space="preserve">only </w:t>
            </w:r>
            <w:r>
              <w:rPr>
                <w:bCs/>
                <w:sz w:val="20"/>
                <w:szCs w:val="20"/>
              </w:rPr>
              <w:t>consider the scenarios where the UE simultaneously transmit</w:t>
            </w:r>
            <w:r>
              <w:rPr>
                <w:rFonts w:eastAsia="宋体"/>
                <w:bCs/>
                <w:sz w:val="20"/>
                <w:szCs w:val="20"/>
              </w:rPr>
              <w:t>s</w:t>
            </w:r>
            <w:r>
              <w:rPr>
                <w:bCs/>
                <w:sz w:val="20"/>
                <w:szCs w:val="20"/>
              </w:rPr>
              <w:t xml:space="preserve"> UL SRS resources in multiple intra-band contiguous carriers. The UL bandwidth aggregation scenarios where the SRS resources of different PFLs/carriers transmitted are not transmitted simultaneously, e.g., SRS resources are allocated in different slots or different symbols, should not be considered. </w:t>
            </w:r>
          </w:p>
          <w:p w14:paraId="3C56152A" w14:textId="77777777" w:rsidR="00154A9F" w:rsidRDefault="001A2093">
            <w:pPr>
              <w:snapToGrid w:val="0"/>
              <w:spacing w:after="120"/>
              <w:jc w:val="both"/>
              <w:rPr>
                <w:bCs/>
                <w:sz w:val="20"/>
                <w:szCs w:val="20"/>
              </w:rPr>
            </w:pPr>
            <w:r>
              <w:rPr>
                <w:bCs/>
                <w:sz w:val="20"/>
                <w:szCs w:val="20"/>
              </w:rPr>
              <w:t>Proposal 15: In Rel-18</w:t>
            </w:r>
            <w:r>
              <w:rPr>
                <w:rFonts w:eastAsia="宋体"/>
                <w:bCs/>
                <w:sz w:val="20"/>
                <w:szCs w:val="20"/>
              </w:rPr>
              <w:t>,</w:t>
            </w:r>
            <w:r>
              <w:rPr>
                <w:bCs/>
                <w:sz w:val="20"/>
                <w:szCs w:val="20"/>
              </w:rPr>
              <w:t xml:space="preserve"> UL bandwidth aggregation positioning should have no impact on the existing procedures and requirements for the simultaneous transmission of SRS resources in one carrier and other UL channels in other carriers.</w:t>
            </w:r>
          </w:p>
        </w:tc>
      </w:tr>
      <w:tr w:rsidR="00154A9F" w14:paraId="24885E9C" w14:textId="77777777">
        <w:tc>
          <w:tcPr>
            <w:tcW w:w="1129" w:type="dxa"/>
          </w:tcPr>
          <w:p w14:paraId="61BFB190" w14:textId="77777777" w:rsidR="00154A9F" w:rsidRDefault="001A2093">
            <w:pPr>
              <w:tabs>
                <w:tab w:val="left" w:pos="1276"/>
              </w:tabs>
              <w:snapToGrid w:val="0"/>
              <w:rPr>
                <w:sz w:val="20"/>
                <w:szCs w:val="20"/>
                <w:lang w:val="en-GB"/>
              </w:rPr>
            </w:pPr>
            <w:r>
              <w:rPr>
                <w:sz w:val="20"/>
                <w:szCs w:val="20"/>
                <w:lang w:val="en-GB"/>
              </w:rPr>
              <w:t>Apple</w:t>
            </w:r>
          </w:p>
        </w:tc>
        <w:tc>
          <w:tcPr>
            <w:tcW w:w="8221" w:type="dxa"/>
          </w:tcPr>
          <w:p w14:paraId="120BBC5A" w14:textId="77777777" w:rsidR="00154A9F" w:rsidRDefault="001A2093">
            <w:pPr>
              <w:snapToGrid w:val="0"/>
              <w:jc w:val="both"/>
              <w:rPr>
                <w:bCs/>
                <w:iCs/>
                <w:sz w:val="20"/>
                <w:szCs w:val="20"/>
              </w:rPr>
            </w:pPr>
            <w:r>
              <w:rPr>
                <w:bCs/>
                <w:iCs/>
                <w:sz w:val="20"/>
                <w:szCs w:val="20"/>
              </w:rPr>
              <w:t>Proposal 16: A discussion of the sequence used across the SRS aggregated bandwidth is needed. There are two options:</w:t>
            </w:r>
          </w:p>
          <w:p w14:paraId="674596C5" w14:textId="77777777" w:rsidR="00154A9F" w:rsidRDefault="001A2093">
            <w:pPr>
              <w:pStyle w:val="52"/>
              <w:widowControl/>
              <w:numPr>
                <w:ilvl w:val="0"/>
                <w:numId w:val="10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 xml:space="preserve">Option 1: one sequence across the aggregated bandwidth </w:t>
            </w:r>
          </w:p>
          <w:p w14:paraId="73B5E7BE" w14:textId="77777777" w:rsidR="00154A9F" w:rsidRDefault="001A2093">
            <w:pPr>
              <w:pStyle w:val="52"/>
              <w:widowControl/>
              <w:numPr>
                <w:ilvl w:val="0"/>
                <w:numId w:val="104"/>
              </w:numPr>
              <w:wordWrap/>
              <w:autoSpaceDE/>
              <w:autoSpaceDN/>
              <w:snapToGrid w:val="0"/>
              <w:spacing w:after="100" w:afterAutospacing="1" w:line="240" w:lineRule="auto"/>
              <w:ind w:leftChars="0"/>
              <w:rPr>
                <w:rFonts w:ascii="Times New Roman" w:hAnsi="Times New Roman"/>
                <w:bCs/>
                <w:iCs/>
                <w:sz w:val="20"/>
                <w:szCs w:val="20"/>
              </w:rPr>
            </w:pPr>
            <w:r>
              <w:rPr>
                <w:rFonts w:ascii="Times New Roman" w:hAnsi="Times New Roman"/>
                <w:bCs/>
                <w:iCs/>
                <w:sz w:val="20"/>
                <w:szCs w:val="20"/>
              </w:rPr>
              <w:t>Option 2: different sequences in each component of the aggregated bandwidth.</w:t>
            </w:r>
          </w:p>
        </w:tc>
      </w:tr>
      <w:tr w:rsidR="00154A9F" w14:paraId="77225F5F" w14:textId="77777777">
        <w:tc>
          <w:tcPr>
            <w:tcW w:w="1129" w:type="dxa"/>
          </w:tcPr>
          <w:p w14:paraId="1EA24072" w14:textId="77777777" w:rsidR="00154A9F" w:rsidRDefault="001A2093">
            <w:pPr>
              <w:tabs>
                <w:tab w:val="left" w:pos="1276"/>
              </w:tabs>
              <w:snapToGrid w:val="0"/>
              <w:rPr>
                <w:sz w:val="20"/>
                <w:szCs w:val="20"/>
                <w:lang w:val="en-GB"/>
              </w:rPr>
            </w:pPr>
            <w:r>
              <w:rPr>
                <w:sz w:val="20"/>
                <w:szCs w:val="20"/>
                <w:lang w:val="en-GB"/>
              </w:rPr>
              <w:t>Samsung</w:t>
            </w:r>
          </w:p>
        </w:tc>
        <w:tc>
          <w:tcPr>
            <w:tcW w:w="8221" w:type="dxa"/>
          </w:tcPr>
          <w:p w14:paraId="518F0A9D" w14:textId="77777777" w:rsidR="00154A9F" w:rsidRDefault="001A2093">
            <w:pPr>
              <w:snapToGrid w:val="0"/>
              <w:spacing w:after="120"/>
              <w:ind w:firstLine="216"/>
              <w:rPr>
                <w:sz w:val="20"/>
                <w:szCs w:val="20"/>
              </w:rPr>
            </w:pPr>
            <w:r>
              <w:rPr>
                <w:sz w:val="20"/>
                <w:szCs w:val="20"/>
              </w:rPr>
              <w:t>Proposal 9: For operation across CCs, if any aggregated SRS resources across CCs collides with a scheduled UL/DL signals/channels, the other UL/DL signals/channels is dropped in the symbols in the collide CC where the collision occurs.</w:t>
            </w:r>
          </w:p>
          <w:p w14:paraId="77970186" w14:textId="77777777" w:rsidR="00154A9F" w:rsidRDefault="001A2093">
            <w:pPr>
              <w:snapToGrid w:val="0"/>
              <w:spacing w:after="120"/>
              <w:ind w:firstLine="216"/>
              <w:rPr>
                <w:rFonts w:eastAsia="Yu Mincho"/>
                <w:sz w:val="20"/>
                <w:szCs w:val="20"/>
              </w:rPr>
            </w:pPr>
            <w:r>
              <w:rPr>
                <w:sz w:val="20"/>
                <w:szCs w:val="20"/>
              </w:rPr>
              <w:t>Proposal 10: If the priority of the aggregated SRS across CCs is determined as low priority, when the UE determines the presence of other UL/DL signals and channels of higher priority than the SRS for positioning on a symbol configured with the SRS for positioning later than N symbols before the SRS for positioning symbols, the UE is not required to receive the other DL signals and channels and transmit the other UL signals and channels, and may transmit the SRS symbol for positioning and consider the SRS for positioning as higher priority in that symbol.</w:t>
            </w:r>
          </w:p>
        </w:tc>
      </w:tr>
    </w:tbl>
    <w:p w14:paraId="7CB1BCB7" w14:textId="77777777" w:rsidR="00154A9F" w:rsidRDefault="00154A9F">
      <w:pPr>
        <w:snapToGrid w:val="0"/>
      </w:pPr>
    </w:p>
    <w:p w14:paraId="49A1A666" w14:textId="77777777" w:rsidR="00154A9F" w:rsidRDefault="001A209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97982E0" w14:textId="77777777" w:rsidR="00154A9F" w:rsidRDefault="001A2093">
      <w:pPr>
        <w:snapToGrid w:val="0"/>
        <w:jc w:val="both"/>
        <w:rPr>
          <w:bCs/>
          <w:sz w:val="20"/>
          <w:szCs w:val="20"/>
        </w:rPr>
      </w:pPr>
      <w:r>
        <w:rPr>
          <w:b/>
          <w:sz w:val="20"/>
          <w:szCs w:val="20"/>
          <w:lang w:val="en-GB"/>
        </w:rPr>
        <w:t xml:space="preserve">FL comments: </w:t>
      </w:r>
      <w:r>
        <w:rPr>
          <w:rFonts w:eastAsia="宋体"/>
          <w:sz w:val="20"/>
          <w:szCs w:val="20"/>
        </w:rPr>
        <w:t>Similar as DL, the dropping rule is mentioned by companies. The following proposal is suggested where the last FFS part is raised by Intel, we can further discuss if it is agreeable especially when 3 carriers are aggregated, but SRS in one CC is dropped.</w:t>
      </w:r>
    </w:p>
    <w:p w14:paraId="259EB3D4" w14:textId="77777777" w:rsidR="00154A9F" w:rsidRDefault="00154A9F">
      <w:pPr>
        <w:snapToGrid w:val="0"/>
        <w:rPr>
          <w:bCs/>
          <w:sz w:val="20"/>
          <w:szCs w:val="20"/>
        </w:rPr>
      </w:pPr>
    </w:p>
    <w:p w14:paraId="5465876F" w14:textId="77777777" w:rsidR="00154A9F" w:rsidRDefault="00154A9F">
      <w:pPr>
        <w:snapToGrid w:val="0"/>
        <w:rPr>
          <w:bCs/>
          <w:sz w:val="20"/>
          <w:szCs w:val="20"/>
        </w:rPr>
      </w:pPr>
    </w:p>
    <w:p w14:paraId="560988BC" w14:textId="77777777" w:rsidR="00154A9F" w:rsidRDefault="001A2093">
      <w:pPr>
        <w:snapToGrid w:val="0"/>
        <w:spacing w:before="120" w:after="120"/>
        <w:jc w:val="both"/>
        <w:rPr>
          <w:sz w:val="20"/>
          <w:szCs w:val="20"/>
        </w:rPr>
      </w:pPr>
      <w:r>
        <w:rPr>
          <w:b/>
          <w:bCs/>
          <w:sz w:val="20"/>
          <w:szCs w:val="20"/>
        </w:rPr>
        <w:t>Proposal 3.9-1:</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14:paraId="46CF8537" w14:textId="77777777" w:rsidR="00154A9F" w:rsidRDefault="001A2093">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14:paraId="22365E8E" w14:textId="77777777" w:rsidR="00154A9F" w:rsidRDefault="001A2093">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14:paraId="1AD643AE" w14:textId="77777777" w:rsidR="00154A9F" w:rsidRDefault="001A2093">
      <w:pPr>
        <w:pStyle w:val="3GPPAgreements"/>
        <w:numPr>
          <w:ilvl w:val="1"/>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FFS whether UE still maintains phase continuity between the remaining carriers</w:t>
      </w:r>
    </w:p>
    <w:p w14:paraId="28EF38BD" w14:textId="77777777" w:rsidR="00154A9F" w:rsidRDefault="00154A9F">
      <w:pPr>
        <w:snapToGrid w:val="0"/>
        <w:rPr>
          <w:bCs/>
          <w:sz w:val="20"/>
          <w:szCs w:val="20"/>
        </w:rPr>
      </w:pPr>
    </w:p>
    <w:p w14:paraId="7C606BEB" w14:textId="77777777" w:rsidR="00154A9F" w:rsidRDefault="00154A9F">
      <w:pPr>
        <w:snapToGrid w:val="0"/>
        <w:contextualSpacing/>
        <w:rPr>
          <w:lang w:val="en-GB"/>
        </w:rPr>
      </w:pPr>
    </w:p>
    <w:tbl>
      <w:tblPr>
        <w:tblStyle w:val="af4"/>
        <w:tblW w:w="9583" w:type="dxa"/>
        <w:tblLook w:val="04A0" w:firstRow="1" w:lastRow="0" w:firstColumn="1" w:lastColumn="0" w:noHBand="0" w:noVBand="1"/>
      </w:tblPr>
      <w:tblGrid>
        <w:gridCol w:w="2075"/>
        <w:gridCol w:w="7508"/>
      </w:tblGrid>
      <w:tr w:rsidR="00154A9F" w14:paraId="2752CF56" w14:textId="77777777">
        <w:trPr>
          <w:trHeight w:val="424"/>
        </w:trPr>
        <w:tc>
          <w:tcPr>
            <w:tcW w:w="2075" w:type="dxa"/>
            <w:vAlign w:val="center"/>
          </w:tcPr>
          <w:p w14:paraId="1A191E98" w14:textId="77777777" w:rsidR="00154A9F" w:rsidRDefault="001A2093">
            <w:pPr>
              <w:snapToGrid w:val="0"/>
              <w:rPr>
                <w:b/>
                <w:iCs/>
                <w:sz w:val="18"/>
                <w:szCs w:val="18"/>
              </w:rPr>
            </w:pPr>
            <w:r>
              <w:rPr>
                <w:b/>
                <w:iCs/>
                <w:sz w:val="18"/>
                <w:szCs w:val="18"/>
              </w:rPr>
              <w:t>Company</w:t>
            </w:r>
          </w:p>
        </w:tc>
        <w:tc>
          <w:tcPr>
            <w:tcW w:w="7508" w:type="dxa"/>
            <w:vAlign w:val="center"/>
          </w:tcPr>
          <w:p w14:paraId="50B76963" w14:textId="77777777" w:rsidR="00154A9F" w:rsidRDefault="001A2093">
            <w:pPr>
              <w:snapToGrid w:val="0"/>
              <w:rPr>
                <w:b/>
                <w:iCs/>
                <w:sz w:val="18"/>
                <w:szCs w:val="18"/>
              </w:rPr>
            </w:pPr>
            <w:r>
              <w:rPr>
                <w:b/>
                <w:iCs/>
                <w:sz w:val="18"/>
                <w:szCs w:val="18"/>
              </w:rPr>
              <w:t xml:space="preserve">Comments </w:t>
            </w:r>
            <w:r>
              <w:rPr>
                <w:bCs/>
                <w:iCs/>
                <w:sz w:val="18"/>
                <w:szCs w:val="18"/>
              </w:rPr>
              <w:t xml:space="preserve"> </w:t>
            </w:r>
          </w:p>
        </w:tc>
      </w:tr>
      <w:tr w:rsidR="00154A9F" w14:paraId="6E1374D2" w14:textId="77777777">
        <w:trPr>
          <w:trHeight w:val="436"/>
        </w:trPr>
        <w:tc>
          <w:tcPr>
            <w:tcW w:w="2075" w:type="dxa"/>
            <w:vAlign w:val="center"/>
          </w:tcPr>
          <w:p w14:paraId="2EE8DDF3" w14:textId="77777777" w:rsidR="00154A9F" w:rsidRDefault="001A2093">
            <w:pPr>
              <w:snapToGrid w:val="0"/>
              <w:rPr>
                <w:iCs/>
                <w:sz w:val="18"/>
                <w:szCs w:val="18"/>
              </w:rPr>
            </w:pPr>
            <w:r>
              <w:rPr>
                <w:iCs/>
                <w:sz w:val="18"/>
                <w:szCs w:val="18"/>
              </w:rPr>
              <w:t>CATT</w:t>
            </w:r>
          </w:p>
        </w:tc>
        <w:tc>
          <w:tcPr>
            <w:tcW w:w="7508" w:type="dxa"/>
            <w:vAlign w:val="center"/>
          </w:tcPr>
          <w:p w14:paraId="36978699" w14:textId="77777777" w:rsidR="00154A9F" w:rsidRDefault="001A2093">
            <w:pPr>
              <w:snapToGrid w:val="0"/>
              <w:rPr>
                <w:iCs/>
                <w:sz w:val="18"/>
                <w:szCs w:val="18"/>
                <w:lang w:val="en-GB"/>
              </w:rPr>
            </w:pPr>
            <w:r>
              <w:rPr>
                <w:iCs/>
                <w:sz w:val="18"/>
                <w:szCs w:val="18"/>
                <w:lang w:val="en-GB"/>
              </w:rPr>
              <w:t>If  SRS in one of aggregated carriers is dropped in a symbol, UE may continue SRS transmission in other UL carriers. gNB is obviously not required to continue combining the SRS resources from the UL carriers.</w:t>
            </w:r>
          </w:p>
        </w:tc>
      </w:tr>
      <w:tr w:rsidR="00154A9F" w14:paraId="6DF224E7" w14:textId="77777777">
        <w:trPr>
          <w:trHeight w:val="436"/>
        </w:trPr>
        <w:tc>
          <w:tcPr>
            <w:tcW w:w="2075" w:type="dxa"/>
            <w:vAlign w:val="center"/>
          </w:tcPr>
          <w:p w14:paraId="7B7582F0" w14:textId="77777777" w:rsidR="00154A9F" w:rsidRDefault="001A209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662D2BB1" w14:textId="77777777" w:rsidR="00154A9F" w:rsidRDefault="001A2093">
            <w:pPr>
              <w:snapToGrid w:val="0"/>
              <w:rPr>
                <w:iCs/>
                <w:sz w:val="18"/>
                <w:szCs w:val="18"/>
                <w:lang w:val="en-GB"/>
              </w:rPr>
            </w:pPr>
            <w:r>
              <w:rPr>
                <w:rFonts w:eastAsiaTheme="minorEastAsia"/>
                <w:iCs/>
                <w:sz w:val="18"/>
                <w:szCs w:val="18"/>
                <w:lang w:val="en-GB"/>
              </w:rPr>
              <w:t>Fine with proposal 3.9-1.</w:t>
            </w:r>
          </w:p>
        </w:tc>
      </w:tr>
      <w:tr w:rsidR="00154A9F" w14:paraId="042AFD51" w14:textId="77777777">
        <w:trPr>
          <w:trHeight w:val="436"/>
        </w:trPr>
        <w:tc>
          <w:tcPr>
            <w:tcW w:w="2075" w:type="dxa"/>
          </w:tcPr>
          <w:p w14:paraId="7D7E9891" w14:textId="77777777" w:rsidR="00154A9F" w:rsidRDefault="001A209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14:paraId="7CAFED2E" w14:textId="77777777" w:rsidR="00154A9F" w:rsidRDefault="001A2093">
            <w:pPr>
              <w:snapToGrid w:val="0"/>
              <w:rPr>
                <w:rFonts w:eastAsiaTheme="minorEastAsia"/>
                <w:iCs/>
                <w:sz w:val="18"/>
                <w:szCs w:val="18"/>
                <w:lang w:val="en-GB"/>
              </w:rPr>
            </w:pPr>
            <w:r>
              <w:rPr>
                <w:rFonts w:eastAsiaTheme="minorEastAsia" w:hint="eastAsia"/>
                <w:iCs/>
                <w:sz w:val="18"/>
                <w:szCs w:val="18"/>
                <w:lang w:val="en-GB"/>
              </w:rPr>
              <w:t>A</w:t>
            </w:r>
            <w:r>
              <w:rPr>
                <w:rFonts w:eastAsiaTheme="minorEastAsia"/>
                <w:iCs/>
                <w:sz w:val="18"/>
                <w:szCs w:val="18"/>
                <w:lang w:val="en-GB"/>
              </w:rPr>
              <w:t>lt.1</w:t>
            </w:r>
          </w:p>
        </w:tc>
      </w:tr>
      <w:tr w:rsidR="00154A9F" w14:paraId="1524E972" w14:textId="77777777">
        <w:trPr>
          <w:trHeight w:val="436"/>
        </w:trPr>
        <w:tc>
          <w:tcPr>
            <w:tcW w:w="2075" w:type="dxa"/>
            <w:vAlign w:val="center"/>
          </w:tcPr>
          <w:p w14:paraId="0044CCCB" w14:textId="77777777" w:rsidR="00154A9F" w:rsidRDefault="001A209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6A713C58" w14:textId="77777777" w:rsidR="00154A9F" w:rsidRDefault="001A2093">
            <w:pPr>
              <w:snapToGrid w:val="0"/>
              <w:rPr>
                <w:rFonts w:eastAsiaTheme="minorEastAsia"/>
                <w:iCs/>
                <w:sz w:val="18"/>
                <w:szCs w:val="18"/>
                <w:lang w:val="en-GB"/>
              </w:rPr>
            </w:pPr>
            <w:r>
              <w:rPr>
                <w:iCs/>
                <w:sz w:val="18"/>
                <w:szCs w:val="18"/>
                <w:lang w:val="en-GB"/>
              </w:rPr>
              <w:t xml:space="preserve">Alt. 2. Since the remaining CCs can be continuous or discontinuous, further discussion may be needed on how to transmit SRS on the collide symbol, i.e. SRS transmitted in aggregated CCs or </w:t>
            </w:r>
            <w:r>
              <w:rPr>
                <w:iCs/>
                <w:sz w:val="18"/>
                <w:szCs w:val="18"/>
                <w:lang w:val="en-GB"/>
              </w:rPr>
              <w:lastRenderedPageBreak/>
              <w:t xml:space="preserve">only in a single CC or the left CC without BA. And considering the RF retuning time, an extra retuning time is needed when one of the CC is droped due to the collision. When a scheduled UL/DL signals and channels collides with the aggregated SRS and when the scheduled UL/DL signals is present within the RF retuning time,  UE cannot switch back to transmit UL or receive DL signal with higher priority. Therefore, we think the UE behavior should be further clarified in this case. </w:t>
            </w:r>
          </w:p>
        </w:tc>
      </w:tr>
      <w:tr w:rsidR="00DD5BEB" w14:paraId="0975A0C7" w14:textId="77777777">
        <w:trPr>
          <w:trHeight w:val="436"/>
        </w:trPr>
        <w:tc>
          <w:tcPr>
            <w:tcW w:w="2075" w:type="dxa"/>
            <w:vAlign w:val="center"/>
          </w:tcPr>
          <w:p w14:paraId="441C6460" w14:textId="77777777" w:rsidR="00DD5BEB" w:rsidRPr="00DD5BEB" w:rsidRDefault="00DD5BEB">
            <w:pPr>
              <w:snapToGrid w:val="0"/>
              <w:rPr>
                <w:rFonts w:eastAsia="Malgun Gothic"/>
                <w:iCs/>
                <w:sz w:val="18"/>
                <w:szCs w:val="18"/>
                <w:lang w:eastAsia="ko-KR"/>
              </w:rPr>
            </w:pPr>
            <w:r>
              <w:rPr>
                <w:rFonts w:eastAsia="Malgun Gothic" w:hint="eastAsia"/>
                <w:iCs/>
                <w:sz w:val="18"/>
                <w:szCs w:val="18"/>
                <w:lang w:eastAsia="ko-KR"/>
              </w:rPr>
              <w:lastRenderedPageBreak/>
              <w:t>E</w:t>
            </w:r>
            <w:r>
              <w:rPr>
                <w:rFonts w:eastAsia="Malgun Gothic"/>
                <w:iCs/>
                <w:sz w:val="18"/>
                <w:szCs w:val="18"/>
                <w:lang w:eastAsia="ko-KR"/>
              </w:rPr>
              <w:t>TRI</w:t>
            </w:r>
          </w:p>
        </w:tc>
        <w:tc>
          <w:tcPr>
            <w:tcW w:w="7508" w:type="dxa"/>
            <w:vAlign w:val="center"/>
          </w:tcPr>
          <w:p w14:paraId="104385ED" w14:textId="77777777" w:rsidR="00DD5BEB" w:rsidRPr="00DD5BEB" w:rsidRDefault="00DD5BEB">
            <w:pPr>
              <w:snapToGrid w:val="0"/>
              <w:rPr>
                <w:rFonts w:eastAsia="Malgun Gothic"/>
                <w:iCs/>
                <w:sz w:val="18"/>
                <w:szCs w:val="18"/>
                <w:lang w:val="en-GB" w:eastAsia="ko-KR"/>
              </w:rPr>
            </w:pPr>
            <w:r>
              <w:rPr>
                <w:rFonts w:eastAsia="Malgun Gothic" w:hint="eastAsia"/>
                <w:iCs/>
                <w:sz w:val="18"/>
                <w:szCs w:val="18"/>
                <w:lang w:val="en-GB" w:eastAsia="ko-KR"/>
              </w:rPr>
              <w:t>W</w:t>
            </w:r>
            <w:r>
              <w:rPr>
                <w:rFonts w:eastAsia="Malgun Gothic"/>
                <w:iCs/>
                <w:sz w:val="18"/>
                <w:szCs w:val="18"/>
                <w:lang w:val="en-GB" w:eastAsia="ko-KR"/>
              </w:rPr>
              <w:t>e slightly prefer Alt 1. In our understanding, the UE breaks phase continuity and gNB may not accumulate this measurement instance.</w:t>
            </w:r>
          </w:p>
        </w:tc>
      </w:tr>
      <w:tr w:rsidR="00EE60A5" w14:paraId="4BCC7B2B" w14:textId="77777777">
        <w:trPr>
          <w:trHeight w:val="436"/>
        </w:trPr>
        <w:tc>
          <w:tcPr>
            <w:tcW w:w="2075" w:type="dxa"/>
            <w:vAlign w:val="center"/>
          </w:tcPr>
          <w:p w14:paraId="417A4A45" w14:textId="5E15EF5C" w:rsidR="00EE60A5" w:rsidRDefault="00EE60A5" w:rsidP="00EE60A5">
            <w:pPr>
              <w:snapToGrid w:val="0"/>
              <w:rPr>
                <w:rFonts w:eastAsia="Malgun Gothic"/>
                <w:iCs/>
                <w:sz w:val="18"/>
                <w:szCs w:val="18"/>
                <w:lang w:eastAsia="ko-KR"/>
              </w:rPr>
            </w:pPr>
            <w:r>
              <w:rPr>
                <w:iCs/>
                <w:sz w:val="18"/>
                <w:szCs w:val="18"/>
              </w:rPr>
              <w:t>Intel</w:t>
            </w:r>
          </w:p>
        </w:tc>
        <w:tc>
          <w:tcPr>
            <w:tcW w:w="7508" w:type="dxa"/>
            <w:vAlign w:val="center"/>
          </w:tcPr>
          <w:p w14:paraId="0B8015AE" w14:textId="0A8C8E2B" w:rsidR="00EE60A5" w:rsidRDefault="00EE60A5" w:rsidP="00EE60A5">
            <w:pPr>
              <w:snapToGrid w:val="0"/>
              <w:rPr>
                <w:rFonts w:eastAsia="Malgun Gothic"/>
                <w:iCs/>
                <w:sz w:val="18"/>
                <w:szCs w:val="18"/>
                <w:lang w:val="en-GB" w:eastAsia="ko-KR"/>
              </w:rPr>
            </w:pPr>
            <w:r>
              <w:rPr>
                <w:iCs/>
                <w:sz w:val="18"/>
                <w:szCs w:val="18"/>
                <w:lang w:val="en-GB"/>
              </w:rPr>
              <w:t xml:space="preserve">Support; we would suggest to clarify the FFS bullet to say “FFS: The UE may not be expected to maintain phase continuity across the remaining carriers”. </w:t>
            </w:r>
          </w:p>
        </w:tc>
      </w:tr>
      <w:tr w:rsidR="001325FE" w14:paraId="6B8997F7" w14:textId="77777777">
        <w:trPr>
          <w:trHeight w:val="436"/>
        </w:trPr>
        <w:tc>
          <w:tcPr>
            <w:tcW w:w="2075" w:type="dxa"/>
            <w:vAlign w:val="center"/>
          </w:tcPr>
          <w:p w14:paraId="419F7E50" w14:textId="59CE2B0C" w:rsidR="001325FE" w:rsidRDefault="001325FE" w:rsidP="00EE60A5">
            <w:pPr>
              <w:snapToGrid w:val="0"/>
              <w:rPr>
                <w:iCs/>
                <w:sz w:val="18"/>
                <w:szCs w:val="18"/>
              </w:rPr>
            </w:pPr>
            <w:r>
              <w:rPr>
                <w:iCs/>
                <w:sz w:val="18"/>
                <w:szCs w:val="18"/>
              </w:rPr>
              <w:t>Nokia/</w:t>
            </w:r>
            <w:proofErr w:type="spellStart"/>
            <w:r>
              <w:rPr>
                <w:iCs/>
                <w:sz w:val="18"/>
                <w:szCs w:val="18"/>
              </w:rPr>
              <w:t>NSb</w:t>
            </w:r>
            <w:proofErr w:type="spellEnd"/>
          </w:p>
        </w:tc>
        <w:tc>
          <w:tcPr>
            <w:tcW w:w="7508" w:type="dxa"/>
            <w:vAlign w:val="center"/>
          </w:tcPr>
          <w:p w14:paraId="1EBD9F00" w14:textId="63C54A1C" w:rsidR="001325FE" w:rsidRDefault="001325FE" w:rsidP="00EE60A5">
            <w:pPr>
              <w:snapToGrid w:val="0"/>
              <w:rPr>
                <w:iCs/>
                <w:sz w:val="18"/>
                <w:szCs w:val="18"/>
                <w:lang w:val="en-GB"/>
              </w:rPr>
            </w:pPr>
            <w:r>
              <w:rPr>
                <w:iCs/>
                <w:sz w:val="18"/>
                <w:szCs w:val="18"/>
                <w:lang w:val="en-GB"/>
              </w:rPr>
              <w:t>Alt.1</w:t>
            </w:r>
          </w:p>
        </w:tc>
      </w:tr>
      <w:tr w:rsidR="009604D7" w14:paraId="1EFD9DDC" w14:textId="77777777">
        <w:trPr>
          <w:trHeight w:val="436"/>
        </w:trPr>
        <w:tc>
          <w:tcPr>
            <w:tcW w:w="2075" w:type="dxa"/>
            <w:vAlign w:val="center"/>
          </w:tcPr>
          <w:p w14:paraId="509B281B" w14:textId="71FD7F33" w:rsidR="009604D7" w:rsidRDefault="009604D7" w:rsidP="009604D7">
            <w:pPr>
              <w:snapToGrid w:val="0"/>
              <w:rPr>
                <w:iCs/>
                <w:sz w:val="18"/>
                <w:szCs w:val="18"/>
              </w:rPr>
            </w:pPr>
            <w:r>
              <w:rPr>
                <w:iCs/>
                <w:sz w:val="18"/>
                <w:szCs w:val="18"/>
              </w:rPr>
              <w:t>FL</w:t>
            </w:r>
          </w:p>
        </w:tc>
        <w:tc>
          <w:tcPr>
            <w:tcW w:w="7508" w:type="dxa"/>
            <w:vAlign w:val="center"/>
          </w:tcPr>
          <w:p w14:paraId="2505C3D6" w14:textId="77777777" w:rsidR="009604D7" w:rsidRDefault="009604D7" w:rsidP="009604D7">
            <w:pPr>
              <w:snapToGrid w:val="0"/>
              <w:spacing w:before="120" w:after="120"/>
              <w:jc w:val="both"/>
              <w:rPr>
                <w:rFonts w:eastAsiaTheme="minorEastAsia"/>
                <w:bCs/>
                <w:sz w:val="20"/>
                <w:szCs w:val="20"/>
              </w:rPr>
            </w:pPr>
            <w:r>
              <w:rPr>
                <w:bCs/>
                <w:sz w:val="20"/>
                <w:szCs w:val="20"/>
              </w:rPr>
              <w:t>The proposal is updated based on Intel’s comment</w:t>
            </w:r>
            <w:r>
              <w:rPr>
                <w:rFonts w:eastAsiaTheme="minorEastAsia" w:hint="eastAsia"/>
                <w:bCs/>
                <w:sz w:val="20"/>
                <w:szCs w:val="20"/>
              </w:rPr>
              <w:t>.</w:t>
            </w:r>
          </w:p>
          <w:p w14:paraId="6936A967" w14:textId="77777777" w:rsidR="009604D7" w:rsidRDefault="009604D7" w:rsidP="009604D7">
            <w:pPr>
              <w:snapToGrid w:val="0"/>
              <w:spacing w:before="120" w:after="120"/>
              <w:jc w:val="both"/>
              <w:rPr>
                <w:rFonts w:eastAsiaTheme="minorEastAsia"/>
                <w:bCs/>
                <w:sz w:val="20"/>
                <w:szCs w:val="20"/>
              </w:rPr>
            </w:pPr>
          </w:p>
          <w:p w14:paraId="710DCB40" w14:textId="77777777" w:rsidR="009604D7" w:rsidRDefault="009604D7" w:rsidP="009604D7">
            <w:pPr>
              <w:snapToGrid w:val="0"/>
              <w:spacing w:before="120" w:after="120"/>
              <w:jc w:val="both"/>
              <w:rPr>
                <w:sz w:val="20"/>
                <w:szCs w:val="20"/>
              </w:rPr>
            </w:pPr>
            <w:r>
              <w:rPr>
                <w:b/>
                <w:bCs/>
                <w:sz w:val="20"/>
                <w:szCs w:val="20"/>
              </w:rPr>
              <w:t>Proposal 3.9-1a:</w:t>
            </w:r>
            <w:r>
              <w:rPr>
                <w:rFonts w:eastAsia="宋体"/>
                <w:sz w:val="20"/>
                <w:szCs w:val="20"/>
              </w:rPr>
              <w:t xml:space="preserve"> </w:t>
            </w: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14:paraId="393B599A" w14:textId="77777777" w:rsidR="009604D7" w:rsidRDefault="009604D7" w:rsidP="009604D7">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1: Stop SRS transmission in all aggregated carriers in the same symbol</w:t>
            </w:r>
          </w:p>
          <w:p w14:paraId="34E92C75" w14:textId="77777777" w:rsidR="009604D7" w:rsidRDefault="009604D7" w:rsidP="009604D7">
            <w:pPr>
              <w:pStyle w:val="3GPPAgreements"/>
              <w:numPr>
                <w:ilvl w:val="0"/>
                <w:numId w:val="58"/>
              </w:numPr>
              <w:overflowPunct w:val="0"/>
              <w:autoSpaceDE w:val="0"/>
              <w:autoSpaceDN w:val="0"/>
              <w:adjustRightInd w:val="0"/>
              <w:snapToGrid w:val="0"/>
              <w:spacing w:before="120" w:after="120"/>
              <w:textAlignment w:val="baseline"/>
              <w:rPr>
                <w:rFonts w:eastAsia="宋体"/>
                <w:sz w:val="20"/>
                <w:szCs w:val="20"/>
              </w:rPr>
            </w:pPr>
            <w:r>
              <w:rPr>
                <w:rFonts w:eastAsia="宋体"/>
                <w:sz w:val="20"/>
                <w:szCs w:val="20"/>
              </w:rPr>
              <w:t>Alt. 2: SRS is still transmitted in other carriers in the same symbol</w:t>
            </w:r>
          </w:p>
          <w:p w14:paraId="705B513A" w14:textId="77777777" w:rsidR="009604D7" w:rsidRDefault="009604D7" w:rsidP="009604D7">
            <w:pPr>
              <w:pStyle w:val="3GPPAgreements"/>
              <w:numPr>
                <w:ilvl w:val="1"/>
                <w:numId w:val="58"/>
              </w:numPr>
              <w:overflowPunct w:val="0"/>
              <w:autoSpaceDE w:val="0"/>
              <w:autoSpaceDN w:val="0"/>
              <w:adjustRightInd w:val="0"/>
              <w:snapToGrid w:val="0"/>
              <w:spacing w:before="120" w:after="120"/>
              <w:textAlignment w:val="baseline"/>
              <w:rPr>
                <w:rFonts w:eastAsia="宋体"/>
                <w:color w:val="C00000"/>
                <w:sz w:val="20"/>
                <w:szCs w:val="20"/>
              </w:rPr>
            </w:pPr>
            <w:r>
              <w:rPr>
                <w:rFonts w:eastAsia="宋体"/>
                <w:color w:val="C00000"/>
                <w:sz w:val="20"/>
                <w:szCs w:val="20"/>
              </w:rPr>
              <w:t xml:space="preserve">FFS: </w:t>
            </w:r>
            <w:r>
              <w:rPr>
                <w:iCs/>
                <w:color w:val="C00000"/>
                <w:sz w:val="18"/>
                <w:szCs w:val="18"/>
                <w:lang w:val="en-GB"/>
              </w:rPr>
              <w:t>The UE may not be expected to maintain phase continuity across the remaining carriers</w:t>
            </w:r>
          </w:p>
          <w:p w14:paraId="6B5E62B5" w14:textId="77777777" w:rsidR="009604D7" w:rsidRDefault="009604D7" w:rsidP="009604D7">
            <w:pPr>
              <w:snapToGrid w:val="0"/>
              <w:rPr>
                <w:iCs/>
                <w:sz w:val="18"/>
                <w:szCs w:val="18"/>
                <w:lang w:val="en-GB"/>
              </w:rPr>
            </w:pPr>
          </w:p>
        </w:tc>
      </w:tr>
    </w:tbl>
    <w:p w14:paraId="00A5B74E" w14:textId="77777777" w:rsidR="00154A9F" w:rsidRDefault="00154A9F">
      <w:pPr>
        <w:snapToGrid w:val="0"/>
      </w:pPr>
    </w:p>
    <w:p w14:paraId="7075E9F9" w14:textId="77777777" w:rsidR="00154A9F" w:rsidRDefault="001A2093">
      <w:pPr>
        <w:pStyle w:val="11"/>
        <w:widowControl w:val="0"/>
        <w:numPr>
          <w:ilvl w:val="0"/>
          <w:numId w:val="3"/>
        </w:numPr>
        <w:suppressAutoHyphens/>
        <w:snapToGrid w:val="0"/>
        <w:spacing w:before="180" w:after="180"/>
        <w:ind w:left="431" w:hanging="431"/>
        <w:rPr>
          <w:rFonts w:cs="Arial"/>
          <w:sz w:val="24"/>
          <w:szCs w:val="24"/>
          <w:lang w:val="en-US"/>
        </w:rPr>
      </w:pPr>
      <w:r>
        <w:rPr>
          <w:rFonts w:cs="Arial"/>
          <w:sz w:val="24"/>
          <w:szCs w:val="24"/>
          <w:lang w:val="en-US"/>
        </w:rPr>
        <w:t>Proposals for GTW</w:t>
      </w:r>
      <w:r>
        <w:rPr>
          <w:rFonts w:cs="Arial" w:hint="eastAsia"/>
          <w:sz w:val="24"/>
          <w:szCs w:val="24"/>
          <w:lang w:val="en-US"/>
        </w:rPr>
        <w:t xml:space="preserve"> </w:t>
      </w:r>
    </w:p>
    <w:p w14:paraId="1D7D9F81" w14:textId="77777777" w:rsidR="0047149B" w:rsidRDefault="0047149B" w:rsidP="0047149B">
      <w:pPr>
        <w:snapToGrid w:val="0"/>
        <w:rPr>
          <w:b/>
          <w:bCs/>
          <w:sz w:val="20"/>
          <w:szCs w:val="20"/>
        </w:rPr>
      </w:pPr>
    </w:p>
    <w:p w14:paraId="775CD860" w14:textId="77777777" w:rsidR="0047149B" w:rsidRDefault="0047149B" w:rsidP="0047149B">
      <w:pPr>
        <w:snapToGrid w:val="0"/>
        <w:spacing w:before="120" w:after="120"/>
        <w:jc w:val="both"/>
        <w:rPr>
          <w:b/>
          <w:bCs/>
          <w:sz w:val="20"/>
          <w:szCs w:val="20"/>
          <w:u w:val="single"/>
        </w:rPr>
      </w:pPr>
      <w:r>
        <w:rPr>
          <w:b/>
          <w:bCs/>
          <w:sz w:val="20"/>
          <w:szCs w:val="20"/>
        </w:rPr>
        <w:t>Proposal 2.1-1a:</w:t>
      </w:r>
      <w:r>
        <w:rPr>
          <w:bCs/>
          <w:sz w:val="20"/>
          <w:szCs w:val="20"/>
        </w:rPr>
        <w:t xml:space="preserve"> To enable PRS bandwidth aggregation between PRS in two or three different PFLs, the following conditions should be further satisfied for the aggregated PRS resources from a TRP across the aggregated PFLs:  </w:t>
      </w:r>
    </w:p>
    <w:p w14:paraId="3FE5C3C6" w14:textId="77777777" w:rsidR="0047149B" w:rsidRDefault="0047149B" w:rsidP="0047149B">
      <w:pPr>
        <w:numPr>
          <w:ilvl w:val="0"/>
          <w:numId w:val="18"/>
        </w:numPr>
        <w:snapToGrid w:val="0"/>
        <w:spacing w:before="120" w:after="120"/>
        <w:contextualSpacing/>
        <w:jc w:val="both"/>
        <w:rPr>
          <w:rFonts w:eastAsia="宋体"/>
          <w:color w:val="FF0000"/>
          <w:sz w:val="20"/>
          <w:szCs w:val="20"/>
        </w:rPr>
      </w:pPr>
      <w:r>
        <w:rPr>
          <w:color w:val="FF0000"/>
          <w:sz w:val="20"/>
          <w:szCs w:val="20"/>
        </w:rPr>
        <w:t>FFS the same antenna port from RAN1 perspective</w:t>
      </w:r>
    </w:p>
    <w:p w14:paraId="6C946828" w14:textId="77777777" w:rsidR="0047149B" w:rsidRDefault="0047149B" w:rsidP="0047149B">
      <w:pPr>
        <w:numPr>
          <w:ilvl w:val="0"/>
          <w:numId w:val="18"/>
        </w:numPr>
        <w:snapToGrid w:val="0"/>
        <w:spacing w:before="120" w:after="120"/>
        <w:contextualSpacing/>
        <w:jc w:val="both"/>
        <w:rPr>
          <w:rFonts w:eastAsia="宋体"/>
          <w:sz w:val="20"/>
          <w:szCs w:val="20"/>
        </w:rPr>
      </w:pPr>
      <w:r>
        <w:rPr>
          <w:sz w:val="20"/>
          <w:szCs w:val="20"/>
        </w:rPr>
        <w:t>The same periodicity and slot offset</w:t>
      </w:r>
    </w:p>
    <w:p w14:paraId="146CAF95" w14:textId="77777777" w:rsidR="0047149B" w:rsidRDefault="0047149B" w:rsidP="0047149B">
      <w:pPr>
        <w:numPr>
          <w:ilvl w:val="0"/>
          <w:numId w:val="18"/>
        </w:numPr>
        <w:snapToGrid w:val="0"/>
        <w:spacing w:before="120" w:after="120"/>
        <w:contextualSpacing/>
        <w:jc w:val="both"/>
        <w:rPr>
          <w:rFonts w:eastAsia="宋体"/>
          <w:sz w:val="20"/>
          <w:szCs w:val="20"/>
        </w:rPr>
      </w:pPr>
      <w:r>
        <w:rPr>
          <w:sz w:val="20"/>
          <w:szCs w:val="20"/>
        </w:rPr>
        <w:t>The same muting pattern</w:t>
      </w:r>
    </w:p>
    <w:p w14:paraId="2898B415" w14:textId="77777777" w:rsidR="0047149B" w:rsidRDefault="0047149B" w:rsidP="0047149B">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05415203" w14:textId="77777777" w:rsidR="0047149B" w:rsidRDefault="0047149B" w:rsidP="0047149B">
      <w:pPr>
        <w:numPr>
          <w:ilvl w:val="0"/>
          <w:numId w:val="18"/>
        </w:numPr>
        <w:snapToGrid w:val="0"/>
        <w:spacing w:before="120" w:after="12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w:t>
      </w:r>
      <w:r>
        <w:rPr>
          <w:color w:val="FF0000"/>
          <w:sz w:val="20"/>
          <w:szCs w:val="20"/>
        </w:rPr>
        <w:t>value</w:t>
      </w:r>
    </w:p>
    <w:p w14:paraId="35F40266" w14:textId="77777777" w:rsidR="0047149B" w:rsidRDefault="0047149B" w:rsidP="0047149B">
      <w:pPr>
        <w:numPr>
          <w:ilvl w:val="0"/>
          <w:numId w:val="18"/>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14:paraId="6D0CDD91" w14:textId="77777777" w:rsidR="0047149B" w:rsidRDefault="0047149B" w:rsidP="0047149B">
      <w:pPr>
        <w:snapToGrid w:val="0"/>
        <w:spacing w:before="120" w:after="120"/>
        <w:contextualSpacing/>
        <w:jc w:val="both"/>
        <w:rPr>
          <w:rFonts w:eastAsia="宋体"/>
          <w:color w:val="FF0000"/>
          <w:sz w:val="20"/>
          <w:szCs w:val="20"/>
        </w:rPr>
      </w:pPr>
    </w:p>
    <w:p w14:paraId="219CEDB4" w14:textId="77777777" w:rsidR="0047149B" w:rsidRDefault="0047149B" w:rsidP="0047149B">
      <w:pPr>
        <w:snapToGrid w:val="0"/>
        <w:spacing w:before="120" w:after="120"/>
        <w:contextualSpacing/>
        <w:jc w:val="both"/>
        <w:rPr>
          <w:sz w:val="20"/>
          <w:szCs w:val="20"/>
          <w:lang w:val="en-GB"/>
        </w:rPr>
      </w:pPr>
      <w:r>
        <w:rPr>
          <w:rFonts w:eastAsia="宋体"/>
          <w:b/>
          <w:color w:val="FF0000"/>
          <w:sz w:val="20"/>
          <w:szCs w:val="20"/>
        </w:rPr>
        <w:t>Proposal 2.1-1b:</w:t>
      </w:r>
      <w:r>
        <w:rPr>
          <w:rFonts w:eastAsia="宋体"/>
          <w:color w:val="FF0000"/>
          <w:sz w:val="20"/>
          <w:szCs w:val="20"/>
        </w:rPr>
        <w:t xml:space="preserve"> </w:t>
      </w:r>
      <w:r>
        <w:rPr>
          <w:color w:val="FF0000"/>
          <w:sz w:val="20"/>
          <w:szCs w:val="20"/>
        </w:rPr>
        <w:t>Study</w:t>
      </w:r>
      <w:r>
        <w:rPr>
          <w:rFonts w:eastAsia="宋体"/>
          <w:color w:val="C00000"/>
          <w:sz w:val="20"/>
          <w:szCs w:val="20"/>
        </w:rPr>
        <w:t xml:space="preserve"> </w:t>
      </w:r>
      <w:r>
        <w:rPr>
          <w:rFonts w:eastAsia="宋体"/>
          <w:sz w:val="20"/>
          <w:szCs w:val="20"/>
        </w:rPr>
        <w:t>whether s</w:t>
      </w:r>
      <w:r>
        <w:rPr>
          <w:sz w:val="20"/>
          <w:szCs w:val="20"/>
        </w:rPr>
        <w:t>ingle</w:t>
      </w:r>
      <w:r>
        <w:rPr>
          <w:sz w:val="20"/>
          <w:szCs w:val="20"/>
          <w:lang w:val="en-GB"/>
        </w:rPr>
        <w:t xml:space="preserve"> </w:t>
      </w:r>
      <w:r>
        <w:rPr>
          <w:rFonts w:eastAsia="宋体" w:hint="eastAsia"/>
          <w:sz w:val="20"/>
          <w:szCs w:val="20"/>
        </w:rPr>
        <w:t>TRP</w:t>
      </w:r>
      <w:r>
        <w:rPr>
          <w:sz w:val="20"/>
          <w:szCs w:val="20"/>
          <w:lang w:val="en-GB"/>
        </w:rPr>
        <w:t xml:space="preserve"> Tx TEG ID or UE Rx TEG I</w:t>
      </w:r>
      <w:r>
        <w:rPr>
          <w:rFonts w:hint="eastAsia"/>
          <w:sz w:val="20"/>
          <w:szCs w:val="20"/>
          <w:lang w:val="en-GB"/>
        </w:rPr>
        <w:t>D</w:t>
      </w:r>
      <w:r>
        <w:rPr>
          <w:sz w:val="20"/>
          <w:szCs w:val="20"/>
          <w:lang w:val="en-GB"/>
        </w:rPr>
        <w:t xml:space="preserve"> is applied across PRSs in aggregated PFLs for TEG information reporting, i.e. single TEG ID is reported across the aggregated PRS resources for </w:t>
      </w:r>
      <w:r>
        <w:rPr>
          <w:rFonts w:eastAsia="宋体" w:hint="eastAsia"/>
          <w:sz w:val="20"/>
          <w:szCs w:val="20"/>
        </w:rPr>
        <w:t xml:space="preserve">TRP Tx TEG </w:t>
      </w:r>
      <w:r>
        <w:rPr>
          <w:sz w:val="20"/>
          <w:szCs w:val="20"/>
          <w:lang w:val="en-GB"/>
        </w:rPr>
        <w:t xml:space="preserve">association reporting, or for </w:t>
      </w:r>
      <w:r>
        <w:rPr>
          <w:rFonts w:eastAsia="宋体" w:hint="eastAsia"/>
          <w:sz w:val="20"/>
          <w:szCs w:val="20"/>
        </w:rPr>
        <w:t xml:space="preserve">UE Rx TEG ID reporting in the </w:t>
      </w:r>
      <w:r>
        <w:rPr>
          <w:sz w:val="20"/>
          <w:szCs w:val="20"/>
          <w:lang w:val="en-GB"/>
        </w:rPr>
        <w:t>measurement reporting</w:t>
      </w:r>
    </w:p>
    <w:p w14:paraId="1C57C6C5" w14:textId="77777777" w:rsidR="0047149B" w:rsidRDefault="0047149B" w:rsidP="0047149B">
      <w:pPr>
        <w:snapToGrid w:val="0"/>
        <w:rPr>
          <w:b/>
          <w:bCs/>
          <w:sz w:val="20"/>
          <w:szCs w:val="20"/>
          <w:lang w:val="en-GB"/>
        </w:rPr>
      </w:pPr>
    </w:p>
    <w:p w14:paraId="6E7125C4" w14:textId="77777777" w:rsidR="0047149B" w:rsidRDefault="0047149B" w:rsidP="0047149B">
      <w:pPr>
        <w:snapToGrid w:val="0"/>
        <w:rPr>
          <w:b/>
          <w:bCs/>
          <w:sz w:val="20"/>
          <w:szCs w:val="20"/>
          <w:lang w:val="en-GB"/>
        </w:rPr>
      </w:pPr>
      <w:bookmarkStart w:id="8" w:name="_GoBack"/>
      <w:bookmarkEnd w:id="8"/>
    </w:p>
    <w:p w14:paraId="05C2C4DF" w14:textId="77777777" w:rsidR="0047149B" w:rsidRPr="001A63D6" w:rsidRDefault="0047149B" w:rsidP="0047149B">
      <w:pPr>
        <w:snapToGrid w:val="0"/>
        <w:spacing w:before="120" w:after="120"/>
        <w:jc w:val="both"/>
        <w:rPr>
          <w:bCs/>
          <w:sz w:val="20"/>
          <w:szCs w:val="20"/>
        </w:rPr>
      </w:pPr>
      <w:r w:rsidRPr="001A63D6">
        <w:rPr>
          <w:b/>
          <w:bCs/>
          <w:sz w:val="20"/>
          <w:szCs w:val="20"/>
        </w:rPr>
        <w:t>Proposal 2.2-1a:</w:t>
      </w:r>
      <w:r w:rsidRPr="001A63D6">
        <w:rPr>
          <w:rFonts w:eastAsia="宋体"/>
          <w:sz w:val="20"/>
          <w:szCs w:val="20"/>
        </w:rPr>
        <w:t xml:space="preserve"> For PRS bandwidth aggregation across PFLs,</w:t>
      </w:r>
      <w:r w:rsidRPr="001A63D6">
        <w:rPr>
          <w:bCs/>
          <w:sz w:val="20"/>
          <w:szCs w:val="20"/>
        </w:rPr>
        <w:t xml:space="preserve"> select one of the following options in RAN1#112bis-e meeting</w:t>
      </w:r>
    </w:p>
    <w:p w14:paraId="1C074B72" w14:textId="77777777" w:rsidR="0047149B" w:rsidRPr="001A63D6" w:rsidRDefault="0047149B" w:rsidP="0047149B">
      <w:pPr>
        <w:pStyle w:val="afb"/>
        <w:numPr>
          <w:ilvl w:val="0"/>
          <w:numId w:val="32"/>
        </w:numPr>
        <w:snapToGrid w:val="0"/>
        <w:spacing w:before="180"/>
        <w:ind w:hanging="357"/>
        <w:jc w:val="both"/>
        <w:rPr>
          <w:bCs/>
          <w:sz w:val="20"/>
        </w:rPr>
      </w:pPr>
      <w:r w:rsidRPr="001A63D6">
        <w:rPr>
          <w:bCs/>
          <w:sz w:val="20"/>
        </w:rPr>
        <w:t xml:space="preserve">Option 1: Per TRP basis with PFL level indication. </w:t>
      </w:r>
    </w:p>
    <w:p w14:paraId="5EE6233D" w14:textId="77777777" w:rsidR="0047149B" w:rsidRPr="001A63D6" w:rsidRDefault="0047149B" w:rsidP="0047149B">
      <w:pPr>
        <w:pStyle w:val="afb"/>
        <w:numPr>
          <w:ilvl w:val="1"/>
          <w:numId w:val="32"/>
        </w:numPr>
        <w:snapToGrid w:val="0"/>
        <w:spacing w:before="180"/>
        <w:jc w:val="both"/>
        <w:rPr>
          <w:bCs/>
          <w:sz w:val="20"/>
        </w:rPr>
      </w:pPr>
      <w:r w:rsidRPr="001A63D6">
        <w:rPr>
          <w:bCs/>
          <w:sz w:val="20"/>
        </w:rPr>
        <w:t xml:space="preserve">For each TRP, support new signaling to indicate which PFLs are aggregated. </w:t>
      </w:r>
    </w:p>
    <w:p w14:paraId="3DE2B84C" w14:textId="77777777" w:rsidR="0047149B" w:rsidRPr="001A63D6" w:rsidRDefault="0047149B" w:rsidP="0047149B">
      <w:pPr>
        <w:pStyle w:val="afb"/>
        <w:numPr>
          <w:ilvl w:val="1"/>
          <w:numId w:val="32"/>
        </w:numPr>
        <w:snapToGrid w:val="0"/>
        <w:spacing w:before="180"/>
        <w:jc w:val="both"/>
        <w:rPr>
          <w:bCs/>
          <w:sz w:val="20"/>
        </w:rPr>
      </w:pPr>
      <w:r w:rsidRPr="001A63D6">
        <w:rPr>
          <w:bCs/>
          <w:sz w:val="20"/>
        </w:rPr>
        <w:t xml:space="preserve">It is assumed </w:t>
      </w:r>
      <w:r w:rsidRPr="001A63D6">
        <w:rPr>
          <w:bCs/>
          <w:strike/>
          <w:color w:val="FF0000"/>
          <w:sz w:val="20"/>
        </w:rPr>
        <w:t>by default</w:t>
      </w:r>
      <w:r w:rsidRPr="001A63D6">
        <w:rPr>
          <w:bCs/>
          <w:color w:val="FF0000"/>
          <w:sz w:val="20"/>
        </w:rPr>
        <w:t xml:space="preserve"> </w:t>
      </w:r>
      <w:r w:rsidRPr="001A63D6">
        <w:rPr>
          <w:bCs/>
          <w:sz w:val="20"/>
        </w:rPr>
        <w:t xml:space="preserve">that all PRS resources in the same symbol(s) across the aggregated PFLs are linked if the conditions are satisfied. </w:t>
      </w:r>
    </w:p>
    <w:p w14:paraId="3DC50CFB" w14:textId="77777777" w:rsidR="0047149B" w:rsidRPr="001A63D6" w:rsidRDefault="0047149B" w:rsidP="0047149B">
      <w:pPr>
        <w:pStyle w:val="afb"/>
        <w:numPr>
          <w:ilvl w:val="0"/>
          <w:numId w:val="32"/>
        </w:numPr>
        <w:snapToGrid w:val="0"/>
        <w:spacing w:before="180"/>
        <w:ind w:hanging="357"/>
        <w:jc w:val="both"/>
        <w:rPr>
          <w:bCs/>
          <w:sz w:val="20"/>
        </w:rPr>
      </w:pPr>
      <w:r w:rsidRPr="001A63D6">
        <w:rPr>
          <w:bCs/>
          <w:sz w:val="20"/>
        </w:rPr>
        <w:t xml:space="preserve">Option 2: Per TRP basis and per PRS resource set basis. </w:t>
      </w:r>
    </w:p>
    <w:p w14:paraId="4B8FDD10" w14:textId="77777777" w:rsidR="0047149B" w:rsidRPr="001A63D6" w:rsidRDefault="0047149B" w:rsidP="0047149B">
      <w:pPr>
        <w:pStyle w:val="afb"/>
        <w:numPr>
          <w:ilvl w:val="1"/>
          <w:numId w:val="32"/>
        </w:numPr>
        <w:snapToGrid w:val="0"/>
        <w:spacing w:before="180"/>
        <w:jc w:val="both"/>
        <w:rPr>
          <w:bCs/>
          <w:sz w:val="20"/>
        </w:rPr>
      </w:pPr>
      <w:r w:rsidRPr="001A63D6">
        <w:rPr>
          <w:bCs/>
          <w:sz w:val="20"/>
        </w:rPr>
        <w:t>For each TRP, support new sign</w:t>
      </w:r>
      <w:r w:rsidRPr="001A63D6">
        <w:rPr>
          <w:rFonts w:hint="eastAsia"/>
          <w:bCs/>
          <w:sz w:val="20"/>
          <w:lang w:eastAsia="zh-CN"/>
        </w:rPr>
        <w:t>a</w:t>
      </w:r>
      <w:r w:rsidRPr="001A63D6">
        <w:rPr>
          <w:bCs/>
          <w:sz w:val="20"/>
        </w:rPr>
        <w:t>ling to indicate which PRS resource set</w:t>
      </w:r>
      <w:r w:rsidRPr="001A63D6">
        <w:rPr>
          <w:rFonts w:hint="eastAsia"/>
          <w:bCs/>
          <w:sz w:val="20"/>
          <w:lang w:eastAsia="zh-CN"/>
        </w:rPr>
        <w:t>s</w:t>
      </w:r>
      <w:r w:rsidRPr="001A63D6">
        <w:rPr>
          <w:bCs/>
          <w:sz w:val="20"/>
        </w:rPr>
        <w:t xml:space="preserve"> across PFLs are linked. </w:t>
      </w:r>
    </w:p>
    <w:p w14:paraId="69208D85" w14:textId="77777777" w:rsidR="0047149B" w:rsidRPr="001A63D6" w:rsidRDefault="0047149B" w:rsidP="0047149B">
      <w:pPr>
        <w:pStyle w:val="afb"/>
        <w:numPr>
          <w:ilvl w:val="1"/>
          <w:numId w:val="32"/>
        </w:numPr>
        <w:snapToGrid w:val="0"/>
        <w:spacing w:before="180"/>
        <w:jc w:val="both"/>
        <w:rPr>
          <w:bCs/>
          <w:sz w:val="20"/>
        </w:rPr>
      </w:pPr>
      <w:r w:rsidRPr="001A63D6">
        <w:rPr>
          <w:bCs/>
          <w:sz w:val="20"/>
        </w:rPr>
        <w:lastRenderedPageBreak/>
        <w:t xml:space="preserve">It is assumed </w:t>
      </w:r>
      <w:r w:rsidRPr="001A63D6">
        <w:rPr>
          <w:bCs/>
          <w:strike/>
          <w:color w:val="FF0000"/>
          <w:sz w:val="20"/>
        </w:rPr>
        <w:t>by default</w:t>
      </w:r>
      <w:r w:rsidRPr="001A63D6">
        <w:rPr>
          <w:bCs/>
          <w:color w:val="FF0000"/>
          <w:sz w:val="20"/>
        </w:rPr>
        <w:t xml:space="preserve"> </w:t>
      </w:r>
      <w:r w:rsidRPr="001A63D6">
        <w:rPr>
          <w:bCs/>
          <w:sz w:val="20"/>
        </w:rPr>
        <w:t xml:space="preserve">that the PRS resources across the linked PRS resource sets are linked if the conditions are satisfied. For the non-linked PRS resource sets, no aggregation is assumed </w:t>
      </w:r>
      <w:r w:rsidRPr="001A63D6">
        <w:rPr>
          <w:bCs/>
          <w:color w:val="FF0000"/>
          <w:sz w:val="20"/>
        </w:rPr>
        <w:t>even the conditions are satisfied</w:t>
      </w:r>
      <w:r w:rsidRPr="001A63D6">
        <w:rPr>
          <w:bCs/>
          <w:sz w:val="20"/>
        </w:rPr>
        <w:t xml:space="preserve">.  </w:t>
      </w:r>
    </w:p>
    <w:p w14:paraId="20E217F0" w14:textId="77777777" w:rsidR="0047149B" w:rsidRPr="001A63D6" w:rsidRDefault="0047149B" w:rsidP="0047149B">
      <w:pPr>
        <w:pStyle w:val="afb"/>
        <w:numPr>
          <w:ilvl w:val="0"/>
          <w:numId w:val="32"/>
        </w:numPr>
        <w:snapToGrid w:val="0"/>
        <w:spacing w:before="180"/>
        <w:ind w:hanging="357"/>
        <w:jc w:val="both"/>
        <w:rPr>
          <w:bCs/>
          <w:sz w:val="20"/>
        </w:rPr>
      </w:pPr>
      <w:r w:rsidRPr="001A63D6">
        <w:rPr>
          <w:bCs/>
          <w:sz w:val="20"/>
        </w:rPr>
        <w:t xml:space="preserve">Option 3: Per TRP basis and per PRS resource basis. </w:t>
      </w:r>
    </w:p>
    <w:p w14:paraId="1CBD05E4" w14:textId="77777777" w:rsidR="0047149B" w:rsidRPr="001A63D6" w:rsidRDefault="0047149B" w:rsidP="0047149B">
      <w:pPr>
        <w:pStyle w:val="afb"/>
        <w:numPr>
          <w:ilvl w:val="1"/>
          <w:numId w:val="32"/>
        </w:numPr>
        <w:snapToGrid w:val="0"/>
        <w:spacing w:before="180"/>
        <w:jc w:val="both"/>
        <w:rPr>
          <w:rFonts w:eastAsiaTheme="minorEastAsia"/>
          <w:iCs/>
          <w:sz w:val="20"/>
          <w:lang w:val="en-GB"/>
        </w:rPr>
      </w:pPr>
      <w:r w:rsidRPr="001A63D6">
        <w:rPr>
          <w:bCs/>
          <w:sz w:val="20"/>
        </w:rPr>
        <w:t>For each TRP, support new sign</w:t>
      </w:r>
      <w:r w:rsidRPr="001A63D6">
        <w:rPr>
          <w:rFonts w:hint="eastAsia"/>
          <w:bCs/>
          <w:sz w:val="20"/>
          <w:lang w:eastAsia="zh-CN"/>
        </w:rPr>
        <w:t>a</w:t>
      </w:r>
      <w:r w:rsidRPr="001A63D6">
        <w:rPr>
          <w:bCs/>
          <w:sz w:val="20"/>
        </w:rPr>
        <w:t xml:space="preserve">ling to indicate which PRS resource(s) across PFLs are linked. </w:t>
      </w:r>
    </w:p>
    <w:p w14:paraId="1A97BC0B" w14:textId="77777777" w:rsidR="0047149B" w:rsidRDefault="0047149B" w:rsidP="0047149B">
      <w:pPr>
        <w:pStyle w:val="afb"/>
        <w:numPr>
          <w:ilvl w:val="1"/>
          <w:numId w:val="32"/>
        </w:numPr>
        <w:snapToGrid w:val="0"/>
        <w:spacing w:before="180"/>
        <w:jc w:val="both"/>
        <w:rPr>
          <w:rFonts w:eastAsiaTheme="minorEastAsia"/>
          <w:iCs/>
          <w:sz w:val="18"/>
          <w:szCs w:val="18"/>
          <w:lang w:val="en-GB"/>
        </w:rPr>
      </w:pPr>
      <w:r>
        <w:rPr>
          <w:bCs/>
          <w:sz w:val="18"/>
          <w:szCs w:val="18"/>
        </w:rPr>
        <w:t xml:space="preserve">For the non-linked PRS resources, no aggregation is assumed </w:t>
      </w:r>
      <w:r>
        <w:rPr>
          <w:bCs/>
          <w:color w:val="FF0000"/>
          <w:sz w:val="18"/>
          <w:szCs w:val="18"/>
        </w:rPr>
        <w:t>even the conditions are satisfied.</w:t>
      </w:r>
    </w:p>
    <w:p w14:paraId="4A15BF06" w14:textId="77777777" w:rsidR="0047149B" w:rsidRDefault="0047149B" w:rsidP="0047149B">
      <w:pPr>
        <w:snapToGrid w:val="0"/>
        <w:jc w:val="both"/>
        <w:rPr>
          <w:b/>
          <w:bCs/>
          <w:sz w:val="20"/>
          <w:szCs w:val="20"/>
        </w:rPr>
      </w:pPr>
    </w:p>
    <w:p w14:paraId="3F4E1887" w14:textId="77777777" w:rsidR="0047149B" w:rsidRDefault="0047149B" w:rsidP="0047149B">
      <w:pPr>
        <w:snapToGrid w:val="0"/>
        <w:jc w:val="both"/>
        <w:rPr>
          <w:rFonts w:eastAsia="宋体"/>
          <w:sz w:val="20"/>
          <w:szCs w:val="20"/>
        </w:rPr>
      </w:pPr>
      <w:r>
        <w:rPr>
          <w:b/>
          <w:bCs/>
          <w:sz w:val="20"/>
          <w:szCs w:val="20"/>
        </w:rPr>
        <w:t>Proposal 2.3-1b:</w:t>
      </w:r>
      <w:r>
        <w:rPr>
          <w:rFonts w:eastAsia="宋体"/>
          <w:sz w:val="20"/>
          <w:szCs w:val="20"/>
        </w:rPr>
        <w:t xml:space="preserve"> For PRS resources aggregated across PFLs for DL-TDOA and multi-RTT positioning methods</w:t>
      </w:r>
      <w:r>
        <w:rPr>
          <w:rFonts w:eastAsia="宋体"/>
          <w:color w:val="FF0000"/>
          <w:sz w:val="20"/>
          <w:szCs w:val="20"/>
        </w:rPr>
        <w:t xml:space="preserve">, use </w:t>
      </w:r>
      <w:r>
        <w:rPr>
          <w:rFonts w:hint="eastAsia"/>
          <w:color w:val="FF0000"/>
          <w:sz w:val="20"/>
        </w:rPr>
        <w:t xml:space="preserve">the </w:t>
      </w:r>
      <w:r>
        <w:rPr>
          <w:color w:val="FF0000"/>
          <w:sz w:val="20"/>
        </w:rPr>
        <w:t>existing R</w:t>
      </w:r>
      <w:r>
        <w:rPr>
          <w:rFonts w:hint="eastAsia"/>
          <w:color w:val="FF0000"/>
          <w:sz w:val="20"/>
        </w:rPr>
        <w:t>el-</w:t>
      </w:r>
      <w:r>
        <w:rPr>
          <w:color w:val="FF0000"/>
          <w:sz w:val="20"/>
        </w:rPr>
        <w:t>16/R</w:t>
      </w:r>
      <w:r>
        <w:rPr>
          <w:rFonts w:hint="eastAsia"/>
          <w:color w:val="FF0000"/>
          <w:sz w:val="20"/>
        </w:rPr>
        <w:t>el-</w:t>
      </w:r>
      <w:r>
        <w:rPr>
          <w:color w:val="FF0000"/>
          <w:sz w:val="20"/>
        </w:rPr>
        <w:t xml:space="preserve">17 DL PRS measurement of single PFL with the </w:t>
      </w:r>
      <w:r>
        <w:rPr>
          <w:rFonts w:eastAsia="宋体" w:hint="eastAsia"/>
          <w:color w:val="FF0000"/>
          <w:sz w:val="20"/>
        </w:rPr>
        <w:t>necessary</w:t>
      </w:r>
      <w:r>
        <w:rPr>
          <w:color w:val="FF0000"/>
          <w:sz w:val="20"/>
        </w:rPr>
        <w:t xml:space="preserve"> update.</w:t>
      </w:r>
    </w:p>
    <w:p w14:paraId="320FDA98" w14:textId="77777777" w:rsidR="0047149B" w:rsidRDefault="0047149B" w:rsidP="0047149B">
      <w:pPr>
        <w:pStyle w:val="afb"/>
        <w:numPr>
          <w:ilvl w:val="0"/>
          <w:numId w:val="36"/>
        </w:numPr>
        <w:snapToGrid w:val="0"/>
        <w:spacing w:after="0"/>
        <w:jc w:val="both"/>
        <w:rPr>
          <w:sz w:val="20"/>
        </w:rPr>
      </w:pPr>
      <w:r>
        <w:rPr>
          <w:sz w:val="20"/>
        </w:rPr>
        <w:t xml:space="preserve">In a measurement report element, single RSRP or single RSRPP is reported </w:t>
      </w:r>
    </w:p>
    <w:p w14:paraId="2541D41C" w14:textId="77777777" w:rsidR="0047149B" w:rsidRDefault="0047149B" w:rsidP="0047149B">
      <w:pPr>
        <w:pStyle w:val="afb"/>
        <w:numPr>
          <w:ilvl w:val="1"/>
          <w:numId w:val="36"/>
        </w:numPr>
        <w:snapToGrid w:val="0"/>
        <w:spacing w:after="0"/>
        <w:jc w:val="both"/>
        <w:rPr>
          <w:sz w:val="20"/>
        </w:rPr>
      </w:pPr>
      <w:r>
        <w:rPr>
          <w:color w:val="FF0000"/>
          <w:sz w:val="20"/>
        </w:rPr>
        <w:t>FFS whether the RSRP/RSRPP is for joint across the aggregated PFLs or for one of aggregated PFL</w:t>
      </w:r>
    </w:p>
    <w:p w14:paraId="6972F64F" w14:textId="77777777" w:rsidR="0047149B" w:rsidRDefault="0047149B" w:rsidP="0047149B">
      <w:pPr>
        <w:pStyle w:val="afb"/>
        <w:numPr>
          <w:ilvl w:val="0"/>
          <w:numId w:val="36"/>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PFLs are aggregated for the PRS measurement</w:t>
      </w:r>
    </w:p>
    <w:p w14:paraId="7A60211E" w14:textId="77777777" w:rsidR="0047149B" w:rsidRDefault="0047149B" w:rsidP="0047149B">
      <w:pPr>
        <w:pStyle w:val="afb"/>
        <w:numPr>
          <w:ilvl w:val="0"/>
          <w:numId w:val="36"/>
        </w:numPr>
        <w:snapToGrid w:val="0"/>
        <w:spacing w:after="0"/>
        <w:jc w:val="both"/>
        <w:rPr>
          <w:sz w:val="20"/>
        </w:rPr>
      </w:pPr>
      <w:r>
        <w:rPr>
          <w:color w:val="FF0000"/>
          <w:sz w:val="20"/>
        </w:rPr>
        <w:t xml:space="preserve">FFS: </w:t>
      </w:r>
      <w:r>
        <w:rPr>
          <w:sz w:val="20"/>
        </w:rPr>
        <w:t xml:space="preserve">Support new signaling in location information request message to indicate UE </w:t>
      </w:r>
      <w:r>
        <w:rPr>
          <w:rFonts w:hint="eastAsia"/>
          <w:sz w:val="20"/>
          <w:lang w:eastAsia="zh-CN"/>
        </w:rPr>
        <w:t xml:space="preserve">whether </w:t>
      </w:r>
      <w:r>
        <w:rPr>
          <w:sz w:val="20"/>
        </w:rPr>
        <w:t>to perform joint measurement across aggregated PFLs</w:t>
      </w:r>
    </w:p>
    <w:p w14:paraId="54E375BB" w14:textId="77777777" w:rsidR="0047149B" w:rsidRDefault="0047149B" w:rsidP="0047149B">
      <w:pPr>
        <w:pStyle w:val="afb"/>
        <w:numPr>
          <w:ilvl w:val="0"/>
          <w:numId w:val="36"/>
        </w:numPr>
        <w:snapToGrid w:val="0"/>
        <w:spacing w:before="120" w:after="120"/>
        <w:jc w:val="both"/>
        <w:rPr>
          <w:sz w:val="20"/>
        </w:rPr>
      </w:pPr>
      <w:r>
        <w:rPr>
          <w:sz w:val="20"/>
        </w:rPr>
        <w:t>Single RSTD reference in assistance data and measurement report is used for PRS bandwidth aggregat</w:t>
      </w:r>
      <w:r>
        <w:rPr>
          <w:rFonts w:hint="eastAsia"/>
          <w:sz w:val="20"/>
          <w:lang w:eastAsia="zh-CN"/>
        </w:rPr>
        <w:t>i</w:t>
      </w:r>
      <w:r>
        <w:rPr>
          <w:sz w:val="20"/>
        </w:rPr>
        <w:t>on measurement</w:t>
      </w:r>
    </w:p>
    <w:p w14:paraId="35286E43" w14:textId="77777777" w:rsidR="0047149B" w:rsidRDefault="0047149B" w:rsidP="0047149B">
      <w:pPr>
        <w:pStyle w:val="afb"/>
        <w:numPr>
          <w:ilvl w:val="1"/>
          <w:numId w:val="36"/>
        </w:numPr>
        <w:snapToGrid w:val="0"/>
        <w:spacing w:before="120" w:after="120"/>
        <w:jc w:val="both"/>
        <w:rPr>
          <w:color w:val="FF0000"/>
          <w:sz w:val="20"/>
        </w:rPr>
      </w:pPr>
      <w:r>
        <w:rPr>
          <w:color w:val="FF0000"/>
          <w:sz w:val="20"/>
        </w:rPr>
        <w:t>FFS RSTD reference is aggregated or not</w:t>
      </w:r>
    </w:p>
    <w:p w14:paraId="6B1AC652" w14:textId="77777777" w:rsidR="0047149B" w:rsidRDefault="0047149B" w:rsidP="0047149B">
      <w:pPr>
        <w:pStyle w:val="afb"/>
        <w:numPr>
          <w:ilvl w:val="0"/>
          <w:numId w:val="36"/>
        </w:numPr>
        <w:snapToGrid w:val="0"/>
        <w:spacing w:before="180" w:after="120"/>
        <w:jc w:val="both"/>
        <w:textAlignment w:val="auto"/>
        <w:rPr>
          <w:strike/>
          <w:sz w:val="20"/>
        </w:rPr>
      </w:pPr>
      <w:r>
        <w:rPr>
          <w:strike/>
          <w:color w:val="FF0000"/>
          <w:sz w:val="20"/>
        </w:rPr>
        <w:t xml:space="preserve">Note: the </w:t>
      </w:r>
      <w:r>
        <w:rPr>
          <w:rFonts w:hint="eastAsia"/>
          <w:strike/>
          <w:color w:val="FF0000"/>
          <w:sz w:val="20"/>
          <w:lang w:eastAsia="zh-CN"/>
        </w:rPr>
        <w:t xml:space="preserve">procedure of the </w:t>
      </w:r>
      <w:r>
        <w:rPr>
          <w:strike/>
          <w:color w:val="FF0000"/>
          <w:sz w:val="20"/>
        </w:rPr>
        <w:t>existing R</w:t>
      </w:r>
      <w:r>
        <w:rPr>
          <w:rFonts w:hint="eastAsia"/>
          <w:strike/>
          <w:color w:val="FF0000"/>
          <w:sz w:val="20"/>
        </w:rPr>
        <w:t>el-</w:t>
      </w:r>
      <w:r>
        <w:rPr>
          <w:strike/>
          <w:color w:val="FF0000"/>
          <w:sz w:val="20"/>
        </w:rPr>
        <w:t>16/R</w:t>
      </w:r>
      <w:r>
        <w:rPr>
          <w:rFonts w:hint="eastAsia"/>
          <w:strike/>
          <w:color w:val="FF0000"/>
          <w:sz w:val="20"/>
        </w:rPr>
        <w:t>el-</w:t>
      </w:r>
      <w:r>
        <w:rPr>
          <w:strike/>
          <w:color w:val="FF0000"/>
          <w:sz w:val="20"/>
        </w:rPr>
        <w:t>17 DL PRS measurements of single PFL is extended to the case when the PRS measurement is obtained from the aggregated PRS resources</w:t>
      </w:r>
      <w:r>
        <w:rPr>
          <w:strike/>
          <w:sz w:val="20"/>
        </w:rPr>
        <w:tab/>
      </w:r>
    </w:p>
    <w:p w14:paraId="7D372AA7" w14:textId="77777777" w:rsidR="0047149B" w:rsidRDefault="0047149B" w:rsidP="0047149B">
      <w:pPr>
        <w:snapToGrid w:val="0"/>
        <w:rPr>
          <w:b/>
          <w:bCs/>
          <w:sz w:val="20"/>
          <w:szCs w:val="20"/>
        </w:rPr>
      </w:pPr>
    </w:p>
    <w:p w14:paraId="486C340A" w14:textId="77777777" w:rsidR="0047149B" w:rsidRDefault="0047149B" w:rsidP="0047149B">
      <w:pPr>
        <w:snapToGrid w:val="0"/>
        <w:spacing w:before="120" w:after="120"/>
        <w:jc w:val="both"/>
        <w:rPr>
          <w:rFonts w:eastAsia="宋体"/>
          <w:sz w:val="20"/>
          <w:szCs w:val="20"/>
        </w:rPr>
      </w:pPr>
      <w:r>
        <w:rPr>
          <w:b/>
          <w:bCs/>
          <w:sz w:val="20"/>
          <w:szCs w:val="20"/>
        </w:rPr>
        <w:t>Proposal 2.4-1a:</w:t>
      </w:r>
      <w:r>
        <w:rPr>
          <w:rFonts w:eastAsia="宋体"/>
          <w:sz w:val="20"/>
          <w:szCs w:val="20"/>
        </w:rPr>
        <w:t xml:space="preserve"> From RAN1 perspective, PPW is supported for PRS bandwidth aggregation measurement </w:t>
      </w:r>
      <w:r>
        <w:rPr>
          <w:rFonts w:eastAsia="宋体"/>
          <w:color w:val="C00000"/>
          <w:sz w:val="20"/>
          <w:szCs w:val="20"/>
        </w:rPr>
        <w:t>as second priority</w:t>
      </w:r>
    </w:p>
    <w:p w14:paraId="7A1548B5" w14:textId="77777777" w:rsidR="0047149B" w:rsidRDefault="0047149B" w:rsidP="0047149B">
      <w:pPr>
        <w:pStyle w:val="afb"/>
        <w:numPr>
          <w:ilvl w:val="0"/>
          <w:numId w:val="108"/>
        </w:numPr>
        <w:snapToGrid w:val="0"/>
        <w:rPr>
          <w:b/>
          <w:bCs/>
          <w:sz w:val="20"/>
        </w:rPr>
      </w:pPr>
      <w:r>
        <w:rPr>
          <w:sz w:val="20"/>
          <w:lang w:val="en-GB"/>
        </w:rPr>
        <w:t>FFS the details</w:t>
      </w:r>
      <w:r>
        <w:rPr>
          <w:b/>
          <w:bCs/>
          <w:sz w:val="20"/>
        </w:rPr>
        <w:t xml:space="preserve"> </w:t>
      </w:r>
    </w:p>
    <w:p w14:paraId="1D93493B" w14:textId="77777777" w:rsidR="0047149B" w:rsidRDefault="0047149B" w:rsidP="0047149B">
      <w:pPr>
        <w:snapToGrid w:val="0"/>
        <w:rPr>
          <w:b/>
          <w:bCs/>
          <w:sz w:val="20"/>
          <w:szCs w:val="20"/>
        </w:rPr>
      </w:pPr>
    </w:p>
    <w:p w14:paraId="366D317A" w14:textId="77777777" w:rsidR="0047149B" w:rsidRDefault="0047149B" w:rsidP="0047149B">
      <w:pPr>
        <w:snapToGrid w:val="0"/>
        <w:rPr>
          <w:rFonts w:eastAsia="宋体"/>
          <w:sz w:val="20"/>
          <w:szCs w:val="20"/>
        </w:rPr>
      </w:pPr>
      <w:r>
        <w:rPr>
          <w:b/>
          <w:bCs/>
          <w:sz w:val="20"/>
          <w:szCs w:val="20"/>
        </w:rPr>
        <w:t>Proposal 2.5-1a:</w:t>
      </w:r>
      <w:r>
        <w:rPr>
          <w:sz w:val="20"/>
        </w:rPr>
        <w:t xml:space="preserve"> T</w:t>
      </w:r>
      <w:r>
        <w:rPr>
          <w:sz w:val="20"/>
          <w:szCs w:val="20"/>
        </w:rPr>
        <w:t>he left details are up to RAN2 and RAN3 for on-demand PRS on PRS bandwidth aggregation</w:t>
      </w:r>
    </w:p>
    <w:p w14:paraId="160FF562" w14:textId="77777777" w:rsidR="0047149B" w:rsidRDefault="0047149B" w:rsidP="0047149B">
      <w:pPr>
        <w:snapToGrid w:val="0"/>
        <w:rPr>
          <w:b/>
          <w:bCs/>
          <w:sz w:val="20"/>
          <w:szCs w:val="20"/>
        </w:rPr>
      </w:pPr>
    </w:p>
    <w:p w14:paraId="7D455ED4" w14:textId="77777777" w:rsidR="0047149B" w:rsidRDefault="0047149B" w:rsidP="0047149B">
      <w:pPr>
        <w:snapToGrid w:val="0"/>
        <w:spacing w:before="120" w:after="120"/>
        <w:jc w:val="both"/>
        <w:rPr>
          <w:rFonts w:eastAsia="宋体"/>
          <w:sz w:val="20"/>
          <w:szCs w:val="20"/>
        </w:rPr>
      </w:pPr>
      <w:r>
        <w:rPr>
          <w:b/>
          <w:bCs/>
          <w:sz w:val="20"/>
          <w:szCs w:val="20"/>
        </w:rPr>
        <w:t>Proposal 2.6-1a:</w:t>
      </w:r>
      <w:r>
        <w:rPr>
          <w:rFonts w:eastAsia="宋体"/>
          <w:sz w:val="20"/>
          <w:szCs w:val="20"/>
        </w:rPr>
        <w:t xml:space="preserve"> </w:t>
      </w:r>
    </w:p>
    <w:p w14:paraId="6953EDFD" w14:textId="77777777" w:rsidR="0047149B" w:rsidRDefault="0047149B" w:rsidP="0047149B">
      <w:pPr>
        <w:pStyle w:val="afb"/>
        <w:numPr>
          <w:ilvl w:val="0"/>
          <w:numId w:val="53"/>
        </w:numPr>
        <w:snapToGrid w:val="0"/>
        <w:spacing w:before="120" w:after="120"/>
        <w:jc w:val="both"/>
        <w:rPr>
          <w:sz w:val="20"/>
        </w:rPr>
      </w:pPr>
      <w:r>
        <w:rPr>
          <w:sz w:val="20"/>
        </w:rPr>
        <w:t xml:space="preserve">The legacy </w:t>
      </w:r>
      <w:r>
        <w:rPr>
          <w:rFonts w:hint="eastAsia"/>
          <w:sz w:val="20"/>
          <w:lang w:eastAsia="zh-CN"/>
        </w:rPr>
        <w:t>definition</w:t>
      </w:r>
      <w:r>
        <w:rPr>
          <w:sz w:val="20"/>
        </w:rPr>
        <w:t xml:space="preserve"> of DL RSTD, UL RTOA, UE Rx-Tx time difference, </w:t>
      </w:r>
      <w:proofErr w:type="spellStart"/>
      <w:r>
        <w:rPr>
          <w:sz w:val="20"/>
        </w:rPr>
        <w:t>gNB</w:t>
      </w:r>
      <w:proofErr w:type="spellEnd"/>
      <w:r>
        <w:rPr>
          <w:sz w:val="20"/>
        </w:rPr>
        <w:t xml:space="preserve"> Rx-Tx time difference is reused in the assumption that the subframe timings of the intra-band contiguous carriers are the same. </w:t>
      </w:r>
    </w:p>
    <w:p w14:paraId="1400CA09" w14:textId="77777777" w:rsidR="0047149B" w:rsidRDefault="0047149B" w:rsidP="0047149B">
      <w:pPr>
        <w:pStyle w:val="afb"/>
        <w:numPr>
          <w:ilvl w:val="1"/>
          <w:numId w:val="53"/>
        </w:numPr>
        <w:snapToGrid w:val="0"/>
        <w:spacing w:before="120" w:after="120"/>
        <w:jc w:val="both"/>
        <w:rPr>
          <w:sz w:val="20"/>
        </w:rPr>
      </w:pPr>
      <w:r>
        <w:rPr>
          <w:sz w:val="20"/>
        </w:rPr>
        <w:t xml:space="preserve">Note: multiple PRS/SRS resources which can be used to determine the start of subframe can be from multiple intra-band continuous carriers, no spec impact on this note. </w:t>
      </w:r>
    </w:p>
    <w:p w14:paraId="769DEFF7" w14:textId="1BEDFC9D" w:rsidR="00154A9F" w:rsidRPr="0047149B" w:rsidRDefault="0047149B" w:rsidP="0047149B">
      <w:pPr>
        <w:pStyle w:val="afb"/>
        <w:numPr>
          <w:ilvl w:val="1"/>
          <w:numId w:val="53"/>
        </w:numPr>
        <w:snapToGrid w:val="0"/>
        <w:spacing w:before="120" w:after="120"/>
        <w:jc w:val="both"/>
        <w:rPr>
          <w:sz w:val="20"/>
        </w:rPr>
      </w:pPr>
      <w:r w:rsidRPr="0047149B">
        <w:rPr>
          <w:color w:val="C00000"/>
          <w:sz w:val="20"/>
        </w:rPr>
        <w:t>Send an LS to RAN</w:t>
      </w:r>
      <w:proofErr w:type="gramStart"/>
      <w:r w:rsidRPr="0047149B">
        <w:rPr>
          <w:color w:val="C00000"/>
          <w:sz w:val="20"/>
        </w:rPr>
        <w:t>4  to</w:t>
      </w:r>
      <w:proofErr w:type="gramEnd"/>
      <w:r w:rsidRPr="0047149B">
        <w:rPr>
          <w:color w:val="C00000"/>
          <w:sz w:val="20"/>
        </w:rPr>
        <w:t xml:space="preserve"> check RAN1’s understanding</w:t>
      </w:r>
    </w:p>
    <w:p w14:paraId="240BBB83" w14:textId="77777777" w:rsidR="00154A9F" w:rsidRDefault="00154A9F">
      <w:pPr>
        <w:snapToGrid w:val="0"/>
        <w:rPr>
          <w:b/>
          <w:sz w:val="20"/>
          <w:szCs w:val="20"/>
        </w:rPr>
      </w:pPr>
    </w:p>
    <w:p w14:paraId="71254FE7" w14:textId="77777777" w:rsidR="00154A9F" w:rsidRDefault="001A2093">
      <w:pPr>
        <w:pStyle w:val="11"/>
        <w:widowControl w:val="0"/>
        <w:numPr>
          <w:ilvl w:val="0"/>
          <w:numId w:val="3"/>
        </w:numPr>
        <w:suppressAutoHyphens/>
        <w:snapToGrid w:val="0"/>
        <w:spacing w:before="180" w:after="180"/>
        <w:ind w:left="431" w:hanging="431"/>
        <w:rPr>
          <w:rFonts w:cs="Arial"/>
          <w:sz w:val="24"/>
          <w:szCs w:val="24"/>
          <w:lang w:val="en-US"/>
        </w:rPr>
      </w:pPr>
      <w:r>
        <w:rPr>
          <w:rFonts w:cs="Arial"/>
          <w:sz w:val="24"/>
          <w:szCs w:val="24"/>
          <w:lang w:val="en-US"/>
        </w:rPr>
        <w:t xml:space="preserve">Proposals for email endorsement </w:t>
      </w:r>
    </w:p>
    <w:p w14:paraId="3F773D6A" w14:textId="77777777" w:rsidR="00154A9F" w:rsidRDefault="00154A9F">
      <w:pPr>
        <w:snapToGrid w:val="0"/>
      </w:pPr>
    </w:p>
    <w:p w14:paraId="5C7BE5F2" w14:textId="77777777" w:rsidR="00154A9F" w:rsidRDefault="00154A9F">
      <w:pPr>
        <w:snapToGrid w:val="0"/>
      </w:pPr>
    </w:p>
    <w:p w14:paraId="183157F9" w14:textId="77777777" w:rsidR="00154A9F" w:rsidRDefault="00154A9F">
      <w:pPr>
        <w:snapToGrid w:val="0"/>
      </w:pPr>
    </w:p>
    <w:p w14:paraId="3808A3E1" w14:textId="77777777" w:rsidR="00154A9F" w:rsidRDefault="00154A9F">
      <w:pPr>
        <w:snapToGrid w:val="0"/>
      </w:pPr>
    </w:p>
    <w:p w14:paraId="3E83BFF6" w14:textId="77777777" w:rsidR="00154A9F" w:rsidRDefault="001A2093">
      <w:pPr>
        <w:pStyle w:val="11"/>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14:paraId="5F68164F" w14:textId="77777777" w:rsidR="00154A9F" w:rsidRDefault="00154A9F">
      <w:pPr>
        <w:snapToGrid w:val="0"/>
        <w:rPr>
          <w:sz w:val="20"/>
          <w:szCs w:val="20"/>
        </w:rPr>
      </w:pPr>
    </w:p>
    <w:p w14:paraId="372CBBA7" w14:textId="77777777" w:rsidR="00154A9F" w:rsidRDefault="001A209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p w14:paraId="4A27BF2C" w14:textId="77777777" w:rsidR="00154A9F" w:rsidRDefault="001A2093">
      <w:pPr>
        <w:adjustRightInd w:val="0"/>
        <w:snapToGrid w:val="0"/>
        <w:spacing w:beforeLines="50" w:before="180" w:afterLines="50" w:after="180"/>
        <w:jc w:val="both"/>
        <w:rPr>
          <w:iCs/>
          <w:sz w:val="20"/>
          <w:szCs w:val="20"/>
        </w:rPr>
      </w:pPr>
      <w:r>
        <w:rPr>
          <w:iCs/>
          <w:sz w:val="20"/>
          <w:szCs w:val="20"/>
        </w:rPr>
        <w:t>In RAN1#112 meeting, the following agreements were achieved for PRS/SRS bandwidth aggregation:</w:t>
      </w:r>
    </w:p>
    <w:tbl>
      <w:tblPr>
        <w:tblStyle w:val="af4"/>
        <w:tblW w:w="0" w:type="auto"/>
        <w:tblInd w:w="108" w:type="dxa"/>
        <w:tblLook w:val="04A0" w:firstRow="1" w:lastRow="0" w:firstColumn="1" w:lastColumn="0" w:noHBand="0" w:noVBand="1"/>
      </w:tblPr>
      <w:tblGrid>
        <w:gridCol w:w="9242"/>
      </w:tblGrid>
      <w:tr w:rsidR="00154A9F" w14:paraId="595317E4" w14:textId="77777777">
        <w:tc>
          <w:tcPr>
            <w:tcW w:w="9356" w:type="dxa"/>
          </w:tcPr>
          <w:p w14:paraId="71DDDC17" w14:textId="77777777" w:rsidR="00154A9F" w:rsidRDefault="001A2093">
            <w:pPr>
              <w:snapToGrid w:val="0"/>
              <w:jc w:val="both"/>
              <w:rPr>
                <w:b/>
                <w:bCs/>
                <w:sz w:val="20"/>
                <w:szCs w:val="20"/>
                <w:u w:val="single"/>
              </w:rPr>
            </w:pPr>
            <w:r>
              <w:rPr>
                <w:b/>
                <w:bCs/>
                <w:sz w:val="20"/>
                <w:szCs w:val="20"/>
                <w:u w:val="single"/>
              </w:rPr>
              <w:t>Agreement</w:t>
            </w:r>
          </w:p>
          <w:p w14:paraId="675147C7" w14:textId="77777777" w:rsidR="00154A9F" w:rsidRDefault="001A2093">
            <w:pPr>
              <w:snapToGrid w:val="0"/>
              <w:jc w:val="both"/>
              <w:rPr>
                <w:bCs/>
                <w:sz w:val="20"/>
                <w:szCs w:val="20"/>
              </w:rPr>
            </w:pPr>
            <w:r>
              <w:rPr>
                <w:bCs/>
                <w:sz w:val="20"/>
                <w:szCs w:val="20"/>
              </w:rPr>
              <w:lastRenderedPageBreak/>
              <w:t xml:space="preserve">To enable PRS bandwidth aggregation between PRS in two or three different PFLs, the following conditions should be satisfied for the aggregated PRS resources from a TRP across the aggregated PFLs:  </w:t>
            </w:r>
          </w:p>
          <w:p w14:paraId="343B8D03"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14:paraId="6B9D7F42" w14:textId="77777777" w:rsidR="00154A9F" w:rsidRDefault="001A2093">
            <w:pPr>
              <w:numPr>
                <w:ilvl w:val="1"/>
                <w:numId w:val="18"/>
              </w:numPr>
              <w:snapToGrid w:val="0"/>
              <w:ind w:hanging="363"/>
              <w:contextualSpacing/>
              <w:jc w:val="both"/>
              <w:rPr>
                <w:rFonts w:eastAsia="宋体"/>
                <w:sz w:val="20"/>
                <w:szCs w:val="20"/>
              </w:rPr>
            </w:pPr>
            <w:r>
              <w:rPr>
                <w:sz w:val="20"/>
                <w:szCs w:val="20"/>
              </w:rPr>
              <w:t>FFS: The same gNB Tx TEG and the same UE Rx TEG, the maximum TX timing error margin</w:t>
            </w:r>
          </w:p>
          <w:p w14:paraId="1427F8A5" w14:textId="77777777" w:rsidR="00154A9F" w:rsidRDefault="001A2093">
            <w:pPr>
              <w:numPr>
                <w:ilvl w:val="1"/>
                <w:numId w:val="18"/>
              </w:numPr>
              <w:snapToGrid w:val="0"/>
              <w:ind w:hanging="363"/>
              <w:contextualSpacing/>
              <w:jc w:val="both"/>
              <w:rPr>
                <w:rFonts w:eastAsia="宋体"/>
                <w:sz w:val="20"/>
                <w:szCs w:val="20"/>
              </w:rPr>
            </w:pPr>
            <w:r>
              <w:rPr>
                <w:rFonts w:eastAsia="宋体"/>
                <w:sz w:val="20"/>
                <w:szCs w:val="20"/>
              </w:rPr>
              <w:t>The same QCL</w:t>
            </w:r>
          </w:p>
          <w:p w14:paraId="5C7A9A8C" w14:textId="77777777" w:rsidR="00154A9F" w:rsidRDefault="001A2093">
            <w:pPr>
              <w:numPr>
                <w:ilvl w:val="0"/>
                <w:numId w:val="18"/>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14:paraId="6687C712" w14:textId="77777777" w:rsidR="00154A9F" w:rsidRDefault="001A2093">
            <w:pPr>
              <w:numPr>
                <w:ilvl w:val="0"/>
                <w:numId w:val="18"/>
              </w:numPr>
              <w:snapToGrid w:val="0"/>
              <w:contextualSpacing/>
              <w:jc w:val="both"/>
              <w:rPr>
                <w:rFonts w:eastAsia="宋体"/>
                <w:sz w:val="20"/>
                <w:szCs w:val="20"/>
              </w:rPr>
            </w:pPr>
            <w:r>
              <w:rPr>
                <w:sz w:val="20"/>
                <w:szCs w:val="20"/>
              </w:rPr>
              <w:t>FFS: the same periodicity and slot offset</w:t>
            </w:r>
          </w:p>
          <w:p w14:paraId="01ECF20F" w14:textId="77777777" w:rsidR="00154A9F" w:rsidRDefault="001A2093">
            <w:pPr>
              <w:numPr>
                <w:ilvl w:val="0"/>
                <w:numId w:val="18"/>
              </w:numPr>
              <w:snapToGrid w:val="0"/>
              <w:contextualSpacing/>
              <w:jc w:val="both"/>
              <w:rPr>
                <w:rFonts w:eastAsia="宋体"/>
                <w:sz w:val="20"/>
                <w:szCs w:val="20"/>
              </w:rPr>
            </w:pPr>
            <w:r>
              <w:rPr>
                <w:sz w:val="20"/>
                <w:szCs w:val="20"/>
              </w:rPr>
              <w:t>FFS muting pattern</w:t>
            </w:r>
          </w:p>
          <w:p w14:paraId="7A0EC7DE"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14:paraId="2416861D"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14:paraId="0F23D7B0"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comb size</w:t>
            </w:r>
          </w:p>
          <w:p w14:paraId="6D16238C"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055E9CF0"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power per subcarrier</w:t>
            </w:r>
          </w:p>
          <w:p w14:paraId="19B74608"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14:paraId="27066624"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14:paraId="3B8946A0"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14:paraId="1C672FE9"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Phase continuity between aggregated PFLs </w:t>
            </w:r>
          </w:p>
          <w:p w14:paraId="3DA5B192" w14:textId="77777777" w:rsidR="00154A9F" w:rsidRDefault="00154A9F">
            <w:pPr>
              <w:snapToGrid w:val="0"/>
              <w:rPr>
                <w:sz w:val="20"/>
                <w:szCs w:val="20"/>
              </w:rPr>
            </w:pPr>
          </w:p>
          <w:p w14:paraId="189A0329" w14:textId="77777777" w:rsidR="00154A9F" w:rsidRDefault="001A2093">
            <w:pPr>
              <w:snapToGrid w:val="0"/>
              <w:jc w:val="both"/>
              <w:rPr>
                <w:b/>
                <w:bCs/>
                <w:sz w:val="20"/>
                <w:szCs w:val="20"/>
                <w:u w:val="single"/>
              </w:rPr>
            </w:pPr>
            <w:r>
              <w:rPr>
                <w:b/>
                <w:bCs/>
                <w:sz w:val="20"/>
                <w:szCs w:val="20"/>
                <w:u w:val="single"/>
              </w:rPr>
              <w:t>Agreement</w:t>
            </w:r>
          </w:p>
          <w:p w14:paraId="6777FC8E" w14:textId="77777777" w:rsidR="00154A9F" w:rsidRDefault="001A2093">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14:paraId="0120CA6D" w14:textId="77777777" w:rsidR="00154A9F" w:rsidRDefault="001A2093">
            <w:pPr>
              <w:numPr>
                <w:ilvl w:val="0"/>
                <w:numId w:val="18"/>
              </w:numPr>
              <w:snapToGrid w:val="0"/>
              <w:contextualSpacing/>
              <w:rPr>
                <w:rFonts w:eastAsia="宋体"/>
                <w:sz w:val="20"/>
                <w:szCs w:val="20"/>
              </w:rPr>
            </w:pPr>
            <w:r>
              <w:rPr>
                <w:bCs/>
                <w:iCs/>
                <w:sz w:val="20"/>
                <w:szCs w:val="20"/>
              </w:rPr>
              <w:t>In the same slot, in same symbols, from the same antenna, this implies</w:t>
            </w:r>
          </w:p>
          <w:p w14:paraId="62026E38" w14:textId="77777777" w:rsidR="00154A9F" w:rsidRDefault="001A2093">
            <w:pPr>
              <w:numPr>
                <w:ilvl w:val="1"/>
                <w:numId w:val="18"/>
              </w:numPr>
              <w:snapToGrid w:val="0"/>
              <w:contextualSpacing/>
              <w:jc w:val="both"/>
              <w:rPr>
                <w:rFonts w:eastAsia="宋体"/>
                <w:sz w:val="20"/>
                <w:szCs w:val="20"/>
              </w:rPr>
            </w:pPr>
            <w:r>
              <w:rPr>
                <w:rFonts w:eastAsia="宋体"/>
                <w:sz w:val="20"/>
                <w:szCs w:val="20"/>
              </w:rPr>
              <w:t>FFS: The same gNB Rx TEG and the same UE Tx TEG</w:t>
            </w:r>
          </w:p>
          <w:p w14:paraId="124B4426" w14:textId="77777777" w:rsidR="00154A9F" w:rsidRDefault="001A2093">
            <w:pPr>
              <w:pStyle w:val="afb"/>
              <w:numPr>
                <w:ilvl w:val="1"/>
                <w:numId w:val="18"/>
              </w:numPr>
              <w:snapToGrid w:val="0"/>
              <w:spacing w:after="0"/>
              <w:jc w:val="both"/>
              <w:textAlignment w:val="auto"/>
              <w:rPr>
                <w:bCs/>
                <w:iCs/>
                <w:sz w:val="20"/>
              </w:rPr>
            </w:pPr>
            <w:r>
              <w:rPr>
                <w:bCs/>
                <w:iCs/>
                <w:sz w:val="20"/>
              </w:rPr>
              <w:t>The same spatial relation</w:t>
            </w:r>
          </w:p>
          <w:p w14:paraId="6C8210A9"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14:paraId="54C61FB3" w14:textId="77777777" w:rsidR="00154A9F" w:rsidRDefault="001A2093">
            <w:pPr>
              <w:numPr>
                <w:ilvl w:val="0"/>
                <w:numId w:val="18"/>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14:paraId="4FBAFD0E"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numerology, i.e. the same CP and SCS</w:t>
            </w:r>
          </w:p>
          <w:p w14:paraId="538AD28F"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or different bandwidths</w:t>
            </w:r>
          </w:p>
          <w:p w14:paraId="0FBC94F0"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The same comb size</w:t>
            </w:r>
          </w:p>
          <w:p w14:paraId="50AA7E9F" w14:textId="77777777" w:rsidR="00154A9F" w:rsidRDefault="001A2093">
            <w:pPr>
              <w:numPr>
                <w:ilvl w:val="0"/>
                <w:numId w:val="18"/>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14:paraId="37C885E2" w14:textId="77777777" w:rsidR="00154A9F" w:rsidRDefault="001A2093">
            <w:pPr>
              <w:pStyle w:val="afb"/>
              <w:numPr>
                <w:ilvl w:val="0"/>
                <w:numId w:val="18"/>
              </w:numPr>
              <w:snapToGrid w:val="0"/>
              <w:spacing w:after="0"/>
              <w:jc w:val="both"/>
              <w:textAlignment w:val="auto"/>
              <w:rPr>
                <w:bCs/>
                <w:iCs/>
                <w:sz w:val="20"/>
              </w:rPr>
            </w:pPr>
            <w:r>
              <w:rPr>
                <w:bCs/>
                <w:iCs/>
                <w:sz w:val="20"/>
              </w:rPr>
              <w:t>The same Tx PSD (power per subcarrier)</w:t>
            </w:r>
          </w:p>
          <w:p w14:paraId="22C50D10" w14:textId="77777777" w:rsidR="00154A9F" w:rsidRDefault="001A2093">
            <w:pPr>
              <w:pStyle w:val="afb"/>
              <w:numPr>
                <w:ilvl w:val="1"/>
                <w:numId w:val="18"/>
              </w:numPr>
              <w:snapToGrid w:val="0"/>
              <w:spacing w:after="0"/>
              <w:jc w:val="both"/>
              <w:textAlignment w:val="auto"/>
              <w:rPr>
                <w:bCs/>
                <w:iCs/>
                <w:sz w:val="20"/>
              </w:rPr>
            </w:pPr>
            <w:r>
              <w:rPr>
                <w:bCs/>
                <w:iCs/>
                <w:sz w:val="20"/>
              </w:rPr>
              <w:t>FFS whether to need the same pathloss RS, Po and alpha</w:t>
            </w:r>
          </w:p>
          <w:p w14:paraId="7C92F01B" w14:textId="77777777" w:rsidR="00154A9F" w:rsidRDefault="001A2093">
            <w:pPr>
              <w:pStyle w:val="afb"/>
              <w:numPr>
                <w:ilvl w:val="1"/>
                <w:numId w:val="18"/>
              </w:numPr>
              <w:snapToGrid w:val="0"/>
              <w:spacing w:after="0"/>
              <w:jc w:val="both"/>
              <w:textAlignment w:val="auto"/>
              <w:rPr>
                <w:bCs/>
                <w:iCs/>
                <w:sz w:val="20"/>
              </w:rPr>
            </w:pPr>
            <w:r>
              <w:rPr>
                <w:bCs/>
                <w:iCs/>
                <w:sz w:val="20"/>
              </w:rPr>
              <w:t>Note: the Tx PSD is not captured in RAN1 specifications</w:t>
            </w:r>
          </w:p>
          <w:p w14:paraId="2C123F16" w14:textId="77777777" w:rsidR="00154A9F" w:rsidRDefault="001A2093">
            <w:pPr>
              <w:pStyle w:val="afb"/>
              <w:numPr>
                <w:ilvl w:val="0"/>
                <w:numId w:val="18"/>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14:paraId="530AEB75" w14:textId="77777777" w:rsidR="00154A9F" w:rsidRDefault="001A2093">
            <w:pPr>
              <w:numPr>
                <w:ilvl w:val="0"/>
                <w:numId w:val="18"/>
              </w:numPr>
              <w:snapToGrid w:val="0"/>
              <w:contextualSpacing/>
              <w:jc w:val="both"/>
              <w:rPr>
                <w:bCs/>
                <w:iCs/>
                <w:sz w:val="20"/>
                <w:szCs w:val="20"/>
              </w:rPr>
            </w:pPr>
            <w:r>
              <w:rPr>
                <w:rFonts w:eastAsia="宋体"/>
                <w:sz w:val="20"/>
                <w:szCs w:val="20"/>
              </w:rPr>
              <w:t>Phase continuity between aggregated SRS in different carriers</w:t>
            </w:r>
          </w:p>
          <w:p w14:paraId="64F7D7BF" w14:textId="77777777" w:rsidR="00154A9F" w:rsidRDefault="00154A9F">
            <w:pPr>
              <w:snapToGrid w:val="0"/>
              <w:rPr>
                <w:sz w:val="20"/>
                <w:szCs w:val="20"/>
              </w:rPr>
            </w:pPr>
          </w:p>
          <w:p w14:paraId="131C97FA" w14:textId="77777777" w:rsidR="00154A9F" w:rsidRDefault="001A2093">
            <w:pPr>
              <w:snapToGrid w:val="0"/>
              <w:jc w:val="both"/>
              <w:rPr>
                <w:b/>
                <w:bCs/>
                <w:sz w:val="20"/>
                <w:szCs w:val="20"/>
                <w:u w:val="single"/>
              </w:rPr>
            </w:pPr>
            <w:r>
              <w:rPr>
                <w:b/>
                <w:bCs/>
                <w:sz w:val="20"/>
                <w:szCs w:val="20"/>
                <w:u w:val="single"/>
              </w:rPr>
              <w:t>Agreement</w:t>
            </w:r>
          </w:p>
          <w:p w14:paraId="4AFF0047" w14:textId="77777777" w:rsidR="00154A9F" w:rsidRDefault="001A2093">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14:paraId="33BA6EF2" w14:textId="77777777" w:rsidR="00154A9F" w:rsidRDefault="001A2093">
            <w:pPr>
              <w:numPr>
                <w:ilvl w:val="0"/>
                <w:numId w:val="18"/>
              </w:numPr>
              <w:snapToGrid w:val="0"/>
              <w:contextualSpacing/>
              <w:rPr>
                <w:rFonts w:eastAsia="宋体"/>
                <w:sz w:val="20"/>
                <w:szCs w:val="20"/>
              </w:rPr>
            </w:pPr>
            <w:r>
              <w:rPr>
                <w:rFonts w:eastAsia="宋体"/>
                <w:sz w:val="20"/>
                <w:szCs w:val="20"/>
              </w:rPr>
              <w:t>FFS whether the link is for all TRPs or per TRP basis</w:t>
            </w:r>
          </w:p>
          <w:p w14:paraId="123F1AE0" w14:textId="77777777" w:rsidR="00154A9F" w:rsidRDefault="001A2093">
            <w:pPr>
              <w:numPr>
                <w:ilvl w:val="0"/>
                <w:numId w:val="18"/>
              </w:numPr>
              <w:snapToGrid w:val="0"/>
              <w:contextualSpacing/>
              <w:rPr>
                <w:rFonts w:eastAsia="宋体"/>
                <w:sz w:val="20"/>
                <w:szCs w:val="20"/>
              </w:rPr>
            </w:pPr>
            <w:r>
              <w:rPr>
                <w:rFonts w:eastAsia="宋体"/>
                <w:sz w:val="20"/>
                <w:szCs w:val="20"/>
              </w:rPr>
              <w:t>FFS whether the link is per PRS resource set basis or per PRS resource basis.</w:t>
            </w:r>
          </w:p>
          <w:p w14:paraId="19F6B880" w14:textId="77777777" w:rsidR="00154A9F" w:rsidRDefault="00154A9F">
            <w:pPr>
              <w:snapToGrid w:val="0"/>
              <w:rPr>
                <w:sz w:val="20"/>
                <w:szCs w:val="20"/>
              </w:rPr>
            </w:pPr>
          </w:p>
          <w:p w14:paraId="2910D806" w14:textId="77777777" w:rsidR="00154A9F" w:rsidRDefault="001A2093">
            <w:pPr>
              <w:snapToGrid w:val="0"/>
              <w:jc w:val="both"/>
              <w:rPr>
                <w:b/>
                <w:bCs/>
                <w:sz w:val="20"/>
                <w:szCs w:val="20"/>
                <w:u w:val="single"/>
              </w:rPr>
            </w:pPr>
            <w:r>
              <w:rPr>
                <w:b/>
                <w:bCs/>
                <w:sz w:val="20"/>
                <w:szCs w:val="20"/>
                <w:u w:val="single"/>
              </w:rPr>
              <w:t>Agreement</w:t>
            </w:r>
          </w:p>
          <w:p w14:paraId="063C29A3" w14:textId="77777777" w:rsidR="00154A9F" w:rsidRDefault="001A2093">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14:paraId="4D160251" w14:textId="77777777" w:rsidR="00154A9F" w:rsidRDefault="001A2093">
            <w:pPr>
              <w:pStyle w:val="afb"/>
              <w:numPr>
                <w:ilvl w:val="0"/>
                <w:numId w:val="36"/>
              </w:numPr>
              <w:snapToGrid w:val="0"/>
              <w:spacing w:after="0"/>
              <w:jc w:val="both"/>
              <w:rPr>
                <w:sz w:val="20"/>
              </w:rPr>
            </w:pPr>
            <w:r>
              <w:rPr>
                <w:sz w:val="20"/>
              </w:rPr>
              <w:t>In a measurement report element, single RSTD or single UE Rx-Tx time difference is reported for the PRS resources across aggregated PFLs</w:t>
            </w:r>
          </w:p>
          <w:p w14:paraId="6063CECA" w14:textId="77777777" w:rsidR="00154A9F" w:rsidRDefault="001A2093">
            <w:pPr>
              <w:pStyle w:val="afb"/>
              <w:numPr>
                <w:ilvl w:val="1"/>
                <w:numId w:val="36"/>
              </w:numPr>
              <w:snapToGrid w:val="0"/>
              <w:spacing w:after="0"/>
              <w:jc w:val="both"/>
              <w:rPr>
                <w:sz w:val="20"/>
              </w:rPr>
            </w:pPr>
            <w:r>
              <w:rPr>
                <w:sz w:val="20"/>
              </w:rPr>
              <w:t>FFS: RSRP, RSRPP</w:t>
            </w:r>
          </w:p>
          <w:p w14:paraId="700114C4" w14:textId="77777777" w:rsidR="00154A9F" w:rsidRDefault="001A2093">
            <w:pPr>
              <w:pStyle w:val="afb"/>
              <w:numPr>
                <w:ilvl w:val="0"/>
                <w:numId w:val="36"/>
              </w:numPr>
              <w:snapToGrid w:val="0"/>
              <w:spacing w:after="0"/>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14:paraId="748686EE" w14:textId="77777777" w:rsidR="00154A9F" w:rsidRDefault="001A2093">
            <w:pPr>
              <w:pStyle w:val="afb"/>
              <w:numPr>
                <w:ilvl w:val="0"/>
                <w:numId w:val="36"/>
              </w:numPr>
              <w:snapToGrid w:val="0"/>
              <w:spacing w:after="0"/>
              <w:jc w:val="both"/>
              <w:rPr>
                <w:sz w:val="20"/>
              </w:rPr>
            </w:pPr>
            <w:r>
              <w:rPr>
                <w:sz w:val="20"/>
              </w:rPr>
              <w:lastRenderedPageBreak/>
              <w:t>FFS whether to use PRS assistance data or use location information request message to indicate UE to perform joint measurement across aggregated PFLs</w:t>
            </w:r>
          </w:p>
          <w:p w14:paraId="67F34FAB" w14:textId="77777777" w:rsidR="00154A9F" w:rsidRDefault="001A2093">
            <w:pPr>
              <w:pStyle w:val="afb"/>
              <w:numPr>
                <w:ilvl w:val="0"/>
                <w:numId w:val="36"/>
              </w:numPr>
              <w:snapToGrid w:val="0"/>
              <w:spacing w:after="0"/>
              <w:textAlignment w:val="auto"/>
              <w:rPr>
                <w:rFonts w:eastAsia="等线"/>
                <w:sz w:val="20"/>
                <w:lang w:eastAsia="zh-CN"/>
              </w:rPr>
            </w:pPr>
            <w:r>
              <w:rPr>
                <w:bCs/>
                <w:sz w:val="20"/>
              </w:rPr>
              <w:t>FFS RSTD reference configuration or report should be enhanced</w:t>
            </w:r>
          </w:p>
          <w:p w14:paraId="7C445305" w14:textId="77777777" w:rsidR="00154A9F" w:rsidRDefault="00154A9F">
            <w:pPr>
              <w:snapToGrid w:val="0"/>
              <w:rPr>
                <w:sz w:val="20"/>
                <w:szCs w:val="20"/>
              </w:rPr>
            </w:pPr>
          </w:p>
          <w:p w14:paraId="6431E957" w14:textId="77777777" w:rsidR="00154A9F" w:rsidRDefault="001A2093">
            <w:pPr>
              <w:snapToGrid w:val="0"/>
              <w:jc w:val="both"/>
              <w:rPr>
                <w:b/>
                <w:bCs/>
                <w:sz w:val="20"/>
                <w:szCs w:val="20"/>
                <w:u w:val="single"/>
              </w:rPr>
            </w:pPr>
            <w:r>
              <w:rPr>
                <w:b/>
                <w:bCs/>
                <w:sz w:val="20"/>
                <w:szCs w:val="20"/>
                <w:u w:val="single"/>
              </w:rPr>
              <w:t>Agreement</w:t>
            </w:r>
          </w:p>
          <w:p w14:paraId="69D198A0" w14:textId="77777777" w:rsidR="00154A9F" w:rsidRDefault="001A2093">
            <w:pPr>
              <w:snapToGrid w:val="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14:paraId="28D93327" w14:textId="77777777" w:rsidR="00154A9F" w:rsidRDefault="001A2093">
            <w:pPr>
              <w:numPr>
                <w:ilvl w:val="0"/>
                <w:numId w:val="18"/>
              </w:numPr>
              <w:snapToGrid w:val="0"/>
              <w:contextualSpacing/>
              <w:rPr>
                <w:rFonts w:eastAsia="宋体"/>
                <w:sz w:val="20"/>
                <w:szCs w:val="20"/>
              </w:rPr>
            </w:pPr>
            <w:r>
              <w:rPr>
                <w:rFonts w:eastAsia="宋体"/>
                <w:sz w:val="20"/>
                <w:szCs w:val="20"/>
              </w:rPr>
              <w:t>SRS resources are per BWP per carrier configuration</w:t>
            </w:r>
          </w:p>
          <w:p w14:paraId="2F8C30C4" w14:textId="77777777" w:rsidR="00154A9F" w:rsidRDefault="001A2093">
            <w:pPr>
              <w:numPr>
                <w:ilvl w:val="0"/>
                <w:numId w:val="18"/>
              </w:numPr>
              <w:snapToGrid w:val="0"/>
              <w:contextualSpacing/>
              <w:rPr>
                <w:rFonts w:eastAsia="宋体"/>
                <w:sz w:val="20"/>
                <w:szCs w:val="20"/>
              </w:rPr>
            </w:pPr>
            <w:r>
              <w:rPr>
                <w:rFonts w:eastAsia="宋体"/>
                <w:sz w:val="20"/>
                <w:szCs w:val="20"/>
              </w:rPr>
              <w:t>FFS whether the link is per SRS resource set basis or per SRS resource basis.</w:t>
            </w:r>
          </w:p>
          <w:p w14:paraId="3037A1A0" w14:textId="77777777" w:rsidR="00154A9F" w:rsidRDefault="00154A9F">
            <w:pPr>
              <w:snapToGrid w:val="0"/>
              <w:contextualSpacing/>
              <w:rPr>
                <w:rFonts w:eastAsia="宋体"/>
                <w:sz w:val="20"/>
                <w:szCs w:val="20"/>
              </w:rPr>
            </w:pPr>
          </w:p>
          <w:p w14:paraId="61404978" w14:textId="77777777" w:rsidR="00154A9F" w:rsidRDefault="001A2093">
            <w:pPr>
              <w:snapToGrid w:val="0"/>
              <w:jc w:val="both"/>
              <w:rPr>
                <w:b/>
                <w:bCs/>
                <w:sz w:val="20"/>
                <w:szCs w:val="20"/>
                <w:u w:val="single"/>
              </w:rPr>
            </w:pPr>
            <w:r>
              <w:rPr>
                <w:b/>
                <w:bCs/>
                <w:sz w:val="20"/>
                <w:szCs w:val="20"/>
                <w:u w:val="single"/>
              </w:rPr>
              <w:t>Agreement</w:t>
            </w:r>
          </w:p>
          <w:p w14:paraId="7A4F7255" w14:textId="77777777" w:rsidR="00154A9F" w:rsidRDefault="001A2093">
            <w:pPr>
              <w:pStyle w:val="afb"/>
              <w:numPr>
                <w:ilvl w:val="0"/>
                <w:numId w:val="51"/>
              </w:numPr>
              <w:snapToGrid w:val="0"/>
              <w:spacing w:after="0"/>
              <w:rPr>
                <w:sz w:val="20"/>
              </w:rPr>
            </w:pPr>
            <w:r>
              <w:rPr>
                <w:sz w:val="20"/>
              </w:rPr>
              <w:t xml:space="preserve">Support LMF-initiated and UE-initiated on-demand PRS request for </w:t>
            </w:r>
            <w:r>
              <w:rPr>
                <w:sz w:val="20"/>
                <w:lang w:eastAsia="zh-CN"/>
              </w:rPr>
              <w:t>PRS</w:t>
            </w:r>
            <w:r>
              <w:rPr>
                <w:sz w:val="20"/>
              </w:rPr>
              <w:t xml:space="preserve"> bandwidth aggregation</w:t>
            </w:r>
          </w:p>
          <w:p w14:paraId="54E21CBD" w14:textId="77777777" w:rsidR="00154A9F" w:rsidRDefault="001A2093">
            <w:pPr>
              <w:pStyle w:val="afb"/>
              <w:numPr>
                <w:ilvl w:val="1"/>
                <w:numId w:val="51"/>
              </w:numPr>
              <w:snapToGrid w:val="0"/>
              <w:spacing w:after="0"/>
              <w:rPr>
                <w:sz w:val="20"/>
              </w:rPr>
            </w:pPr>
            <w:r>
              <w:rPr>
                <w:sz w:val="20"/>
              </w:rPr>
              <w:t>FFS details</w:t>
            </w:r>
          </w:p>
          <w:p w14:paraId="0175743A" w14:textId="77777777" w:rsidR="00154A9F" w:rsidRDefault="001A2093">
            <w:pPr>
              <w:pStyle w:val="afb"/>
              <w:numPr>
                <w:ilvl w:val="0"/>
                <w:numId w:val="51"/>
              </w:numPr>
              <w:snapToGrid w:val="0"/>
              <w:spacing w:after="0"/>
              <w:rPr>
                <w:sz w:val="20"/>
              </w:rPr>
            </w:pPr>
            <w:r>
              <w:rPr>
                <w:sz w:val="20"/>
              </w:rPr>
              <w:t>Support preconfigured on-demand PRS across PFLs for PRS bandwidth aggregations</w:t>
            </w:r>
          </w:p>
          <w:p w14:paraId="11F88853" w14:textId="77777777" w:rsidR="00154A9F" w:rsidRDefault="001A2093">
            <w:pPr>
              <w:pStyle w:val="afb"/>
              <w:numPr>
                <w:ilvl w:val="1"/>
                <w:numId w:val="51"/>
              </w:numPr>
              <w:snapToGrid w:val="0"/>
              <w:spacing w:after="0"/>
              <w:rPr>
                <w:sz w:val="20"/>
              </w:rPr>
            </w:pPr>
            <w:r>
              <w:rPr>
                <w:sz w:val="20"/>
              </w:rPr>
              <w:t>FFS details</w:t>
            </w:r>
          </w:p>
          <w:p w14:paraId="069294ED" w14:textId="77777777" w:rsidR="00154A9F" w:rsidRDefault="00154A9F">
            <w:pPr>
              <w:snapToGrid w:val="0"/>
              <w:rPr>
                <w:sz w:val="20"/>
                <w:szCs w:val="20"/>
              </w:rPr>
            </w:pPr>
          </w:p>
          <w:p w14:paraId="4067ECA0" w14:textId="77777777" w:rsidR="00154A9F" w:rsidRDefault="001A2093">
            <w:pPr>
              <w:snapToGrid w:val="0"/>
              <w:jc w:val="both"/>
              <w:rPr>
                <w:b/>
                <w:bCs/>
                <w:sz w:val="20"/>
                <w:szCs w:val="20"/>
                <w:u w:val="single"/>
              </w:rPr>
            </w:pPr>
            <w:r>
              <w:rPr>
                <w:b/>
                <w:bCs/>
                <w:sz w:val="20"/>
                <w:szCs w:val="20"/>
                <w:u w:val="single"/>
              </w:rPr>
              <w:t>Agreement</w:t>
            </w:r>
          </w:p>
          <w:p w14:paraId="6DED91DF" w14:textId="77777777" w:rsidR="00154A9F" w:rsidRDefault="001A2093">
            <w:pPr>
              <w:snapToGrid w:val="0"/>
              <w:jc w:val="both"/>
              <w:rPr>
                <w:rFonts w:eastAsia="宋体"/>
                <w:sz w:val="20"/>
                <w:szCs w:val="20"/>
              </w:rPr>
            </w:pPr>
            <w:r>
              <w:rPr>
                <w:rFonts w:eastAsia="宋体"/>
                <w:sz w:val="20"/>
                <w:szCs w:val="20"/>
              </w:rPr>
              <w:t>From RAN1 perspective, support UE performs PRS measurement across multiple aggregated PFLs in RRC_CONNECTED, RRC_INACTIVE and RRC_IDLE state.</w:t>
            </w:r>
          </w:p>
          <w:p w14:paraId="4E021524" w14:textId="77777777" w:rsidR="00154A9F" w:rsidRDefault="00154A9F">
            <w:pPr>
              <w:snapToGrid w:val="0"/>
              <w:jc w:val="both"/>
              <w:rPr>
                <w:rFonts w:eastAsia="宋体"/>
                <w:sz w:val="20"/>
                <w:szCs w:val="20"/>
              </w:rPr>
            </w:pPr>
          </w:p>
          <w:p w14:paraId="40F1ED1B" w14:textId="77777777" w:rsidR="00154A9F" w:rsidRDefault="001A2093">
            <w:pPr>
              <w:snapToGrid w:val="0"/>
              <w:jc w:val="both"/>
              <w:rPr>
                <w:b/>
                <w:bCs/>
                <w:sz w:val="20"/>
                <w:szCs w:val="20"/>
                <w:u w:val="single"/>
              </w:rPr>
            </w:pPr>
            <w:r>
              <w:rPr>
                <w:b/>
                <w:bCs/>
                <w:sz w:val="20"/>
                <w:szCs w:val="20"/>
                <w:u w:val="single"/>
              </w:rPr>
              <w:t>Agreement</w:t>
            </w:r>
          </w:p>
          <w:p w14:paraId="1C21F549" w14:textId="77777777" w:rsidR="00154A9F" w:rsidRDefault="001A2093">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14:paraId="5DCBA824" w14:textId="77777777" w:rsidR="00154A9F" w:rsidRDefault="001A2093">
            <w:pPr>
              <w:pStyle w:val="afb"/>
              <w:numPr>
                <w:ilvl w:val="0"/>
                <w:numId w:val="36"/>
              </w:numPr>
              <w:snapToGrid w:val="0"/>
              <w:spacing w:after="0"/>
              <w:jc w:val="both"/>
              <w:rPr>
                <w:sz w:val="20"/>
              </w:rPr>
            </w:pPr>
            <w:r>
              <w:rPr>
                <w:sz w:val="20"/>
              </w:rPr>
              <w:t>Single UL RTOA or gNB Rx-Tx time difference is reported for the SRS resources across aggregated carriers</w:t>
            </w:r>
          </w:p>
          <w:p w14:paraId="68FE56E0" w14:textId="77777777" w:rsidR="00154A9F" w:rsidRDefault="001A2093">
            <w:pPr>
              <w:pStyle w:val="afb"/>
              <w:numPr>
                <w:ilvl w:val="1"/>
                <w:numId w:val="36"/>
              </w:numPr>
              <w:snapToGrid w:val="0"/>
              <w:spacing w:after="0"/>
              <w:jc w:val="both"/>
              <w:rPr>
                <w:sz w:val="20"/>
              </w:rPr>
            </w:pPr>
            <w:r>
              <w:rPr>
                <w:sz w:val="20"/>
              </w:rPr>
              <w:t>FFS: RSRP or RSRPP</w:t>
            </w:r>
          </w:p>
          <w:p w14:paraId="0057BB80" w14:textId="77777777" w:rsidR="00154A9F" w:rsidRDefault="001A2093">
            <w:pPr>
              <w:pStyle w:val="afb"/>
              <w:numPr>
                <w:ilvl w:val="0"/>
                <w:numId w:val="36"/>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14:paraId="40C0D519" w14:textId="77777777" w:rsidR="00154A9F" w:rsidRDefault="001A2093">
            <w:pPr>
              <w:pStyle w:val="afb"/>
              <w:numPr>
                <w:ilvl w:val="0"/>
                <w:numId w:val="36"/>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p w14:paraId="40BBF162" w14:textId="77777777" w:rsidR="00154A9F" w:rsidRDefault="00154A9F">
            <w:pPr>
              <w:snapToGrid w:val="0"/>
              <w:rPr>
                <w:sz w:val="20"/>
                <w:szCs w:val="20"/>
              </w:rPr>
            </w:pPr>
          </w:p>
          <w:p w14:paraId="0528018A" w14:textId="77777777" w:rsidR="00154A9F" w:rsidRDefault="001A2093">
            <w:pPr>
              <w:snapToGrid w:val="0"/>
              <w:jc w:val="both"/>
              <w:rPr>
                <w:b/>
                <w:bCs/>
                <w:sz w:val="20"/>
                <w:szCs w:val="20"/>
                <w:u w:val="single"/>
              </w:rPr>
            </w:pPr>
            <w:r>
              <w:rPr>
                <w:b/>
                <w:bCs/>
                <w:sz w:val="20"/>
                <w:szCs w:val="20"/>
                <w:u w:val="single"/>
              </w:rPr>
              <w:t>Agreement</w:t>
            </w:r>
          </w:p>
          <w:p w14:paraId="6ACFC2CD" w14:textId="77777777" w:rsidR="00154A9F" w:rsidRDefault="001A2093">
            <w:pPr>
              <w:snapToGrid w:val="0"/>
              <w:jc w:val="both"/>
              <w:rPr>
                <w:rFonts w:eastAsia="宋体"/>
                <w:sz w:val="20"/>
                <w:szCs w:val="20"/>
              </w:rPr>
            </w:pPr>
            <w:r>
              <w:rPr>
                <w:rFonts w:eastAsia="宋体"/>
                <w:sz w:val="20"/>
                <w:szCs w:val="20"/>
              </w:rPr>
              <w:t>At least support periodic positioning SRS and semi-persistent positioning SRS for bandwidth aggregation</w:t>
            </w:r>
          </w:p>
          <w:p w14:paraId="3F71311A" w14:textId="77777777" w:rsidR="00154A9F" w:rsidRDefault="001A2093">
            <w:pPr>
              <w:pStyle w:val="afb"/>
              <w:numPr>
                <w:ilvl w:val="0"/>
                <w:numId w:val="87"/>
              </w:numPr>
              <w:snapToGrid w:val="0"/>
              <w:spacing w:after="0"/>
              <w:jc w:val="both"/>
              <w:rPr>
                <w:sz w:val="20"/>
              </w:rPr>
            </w:pPr>
            <w:r>
              <w:rPr>
                <w:sz w:val="20"/>
              </w:rPr>
              <w:t>Support single MAC CE activating positioning SRS resource sets across the linked carriers</w:t>
            </w:r>
          </w:p>
          <w:p w14:paraId="74758B62" w14:textId="77777777" w:rsidR="00154A9F" w:rsidRDefault="001A2093">
            <w:pPr>
              <w:pStyle w:val="afb"/>
              <w:numPr>
                <w:ilvl w:val="0"/>
                <w:numId w:val="87"/>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5C711FBE" w14:textId="77777777" w:rsidR="00154A9F" w:rsidRDefault="001A2093">
            <w:pPr>
              <w:pStyle w:val="afb"/>
              <w:numPr>
                <w:ilvl w:val="0"/>
                <w:numId w:val="87"/>
              </w:numPr>
              <w:snapToGrid w:val="0"/>
              <w:spacing w:after="0"/>
              <w:jc w:val="both"/>
              <w:rPr>
                <w:sz w:val="20"/>
              </w:rPr>
            </w:pPr>
            <w:r>
              <w:rPr>
                <w:sz w:val="20"/>
              </w:rPr>
              <w:t>FFS MIMO SRS can be supported for bandwidth aggregation, e.g. with UE transparent way</w:t>
            </w:r>
          </w:p>
          <w:p w14:paraId="7ADBA0A6" w14:textId="77777777" w:rsidR="00154A9F" w:rsidRDefault="00154A9F">
            <w:pPr>
              <w:snapToGrid w:val="0"/>
              <w:rPr>
                <w:sz w:val="20"/>
                <w:szCs w:val="20"/>
              </w:rPr>
            </w:pPr>
          </w:p>
          <w:p w14:paraId="56AEFE55" w14:textId="77777777" w:rsidR="00154A9F" w:rsidRDefault="001A2093">
            <w:pPr>
              <w:snapToGrid w:val="0"/>
              <w:jc w:val="both"/>
              <w:rPr>
                <w:b/>
                <w:bCs/>
                <w:sz w:val="20"/>
                <w:szCs w:val="20"/>
              </w:rPr>
            </w:pPr>
            <w:r>
              <w:rPr>
                <w:b/>
                <w:bCs/>
                <w:sz w:val="20"/>
                <w:szCs w:val="20"/>
                <w:u w:val="single"/>
              </w:rPr>
              <w:t>Agreement</w:t>
            </w:r>
          </w:p>
          <w:p w14:paraId="125FF0CD" w14:textId="77777777" w:rsidR="00154A9F" w:rsidRDefault="001A2093">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p w14:paraId="05A5ADDC" w14:textId="77777777" w:rsidR="00154A9F" w:rsidRDefault="00154A9F">
            <w:pPr>
              <w:snapToGrid w:val="0"/>
              <w:jc w:val="both"/>
              <w:rPr>
                <w:rFonts w:eastAsia="宋体"/>
                <w:sz w:val="20"/>
                <w:szCs w:val="20"/>
              </w:rPr>
            </w:pPr>
          </w:p>
          <w:p w14:paraId="400B8C0A" w14:textId="77777777" w:rsidR="00154A9F" w:rsidRDefault="001A2093">
            <w:pPr>
              <w:snapToGrid w:val="0"/>
              <w:jc w:val="both"/>
              <w:rPr>
                <w:b/>
                <w:bCs/>
                <w:sz w:val="20"/>
                <w:szCs w:val="20"/>
                <w:u w:val="single"/>
              </w:rPr>
            </w:pPr>
            <w:r>
              <w:rPr>
                <w:b/>
                <w:bCs/>
                <w:sz w:val="20"/>
                <w:szCs w:val="20"/>
                <w:u w:val="single"/>
              </w:rPr>
              <w:t>Agreement</w:t>
            </w:r>
          </w:p>
          <w:p w14:paraId="1608418A" w14:textId="77777777" w:rsidR="00154A9F" w:rsidRDefault="001A2093">
            <w:pPr>
              <w:snapToGrid w:val="0"/>
              <w:jc w:val="both"/>
              <w:rPr>
                <w:rFonts w:eastAsia="宋体"/>
                <w:sz w:val="20"/>
                <w:szCs w:val="20"/>
              </w:rPr>
            </w:pPr>
            <w:r>
              <w:rPr>
                <w:rFonts w:eastAsia="宋体"/>
                <w:sz w:val="20"/>
                <w:szCs w:val="20"/>
              </w:rPr>
              <w:t>Study the relationship between UL communication CA and SRS bandwidth aggregation, including</w:t>
            </w:r>
          </w:p>
          <w:p w14:paraId="55C6FFCE" w14:textId="77777777" w:rsidR="00154A9F" w:rsidRDefault="001A2093">
            <w:pPr>
              <w:pStyle w:val="afb"/>
              <w:numPr>
                <w:ilvl w:val="0"/>
                <w:numId w:val="95"/>
              </w:numPr>
              <w:snapToGrid w:val="0"/>
              <w:spacing w:after="0"/>
              <w:jc w:val="both"/>
              <w:rPr>
                <w:sz w:val="20"/>
              </w:rPr>
            </w:pPr>
            <w:r>
              <w:rPr>
                <w:sz w:val="20"/>
              </w:rPr>
              <w:t>Whether to support the decoupling of the SRS bandwidth aggregation and the communication carrier aggregation for UE capabilities</w:t>
            </w:r>
          </w:p>
          <w:p w14:paraId="4E507646" w14:textId="77777777" w:rsidR="00154A9F" w:rsidRDefault="001A2093">
            <w:pPr>
              <w:pStyle w:val="afb"/>
              <w:numPr>
                <w:ilvl w:val="0"/>
                <w:numId w:val="95"/>
              </w:numPr>
              <w:snapToGrid w:val="0"/>
              <w:spacing w:after="0"/>
              <w:jc w:val="both"/>
              <w:rPr>
                <w:sz w:val="20"/>
              </w:rPr>
            </w:pPr>
            <w:r>
              <w:rPr>
                <w:sz w:val="20"/>
              </w:rPr>
              <w:t>Whether to support the configuration of SRS BW aggregation not limited by the allowed configuration of communication CA, i.e. SRS outside BWP and across carriers</w:t>
            </w:r>
          </w:p>
          <w:p w14:paraId="7FD63F9B" w14:textId="77777777" w:rsidR="00154A9F" w:rsidRDefault="00154A9F">
            <w:pPr>
              <w:adjustRightInd w:val="0"/>
              <w:snapToGrid w:val="0"/>
              <w:jc w:val="both"/>
              <w:rPr>
                <w:iCs/>
                <w:sz w:val="20"/>
                <w:szCs w:val="20"/>
              </w:rPr>
            </w:pPr>
          </w:p>
        </w:tc>
      </w:tr>
    </w:tbl>
    <w:p w14:paraId="63C865F6" w14:textId="77777777" w:rsidR="00154A9F" w:rsidRDefault="00154A9F">
      <w:pPr>
        <w:snapToGrid w:val="0"/>
      </w:pPr>
    </w:p>
    <w:sectPr w:rsidR="00154A9F">
      <w:footerReference w:type="default" r:id="rId37"/>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75962" w14:textId="77777777" w:rsidR="009F2B28" w:rsidRDefault="009F2B28">
      <w:r>
        <w:separator/>
      </w:r>
    </w:p>
  </w:endnote>
  <w:endnote w:type="continuationSeparator" w:id="0">
    <w:p w14:paraId="29682A9B" w14:textId="77777777" w:rsidR="009F2B28" w:rsidRDefault="009F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00"/>
    <w:family w:val="roman"/>
    <w:pitch w:val="default"/>
  </w:font>
  <w:font w:name="CG Times (WN)">
    <w:altName w:val="Arial"/>
    <w:charset w:val="00"/>
    <w:family w:val="roman"/>
    <w:pitch w:val="default"/>
    <w:sig w:usb0="00000003" w:usb1="00000000" w:usb2="00000000" w:usb3="00000000" w:csb0="00000001" w:csb1="00000000"/>
  </w:font>
  <w:font w:name="Liberation Sans">
    <w:altName w:val="Arial"/>
    <w:charset w:val="01"/>
    <w:family w:val="roman"/>
    <w:pitch w:val="variable"/>
  </w:font>
  <w:font w:name="Noto Sans CJK SC">
    <w:altName w:val="宋体"/>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03CFE" w14:textId="77777777" w:rsidR="001A2093" w:rsidRDefault="001A2093">
    <w:pPr>
      <w:pStyle w:val="17"/>
      <w:jc w:val="center"/>
    </w:pPr>
    <w:r>
      <w:rPr>
        <w:lang w:val="zh-CN"/>
      </w:rPr>
      <w:fldChar w:fldCharType="begin"/>
    </w:r>
    <w:r>
      <w:rPr>
        <w:lang w:val="zh-CN"/>
      </w:rPr>
      <w:instrText>PAGE</w:instrText>
    </w:r>
    <w:r>
      <w:rPr>
        <w:lang w:val="zh-CN"/>
      </w:rPr>
      <w:fldChar w:fldCharType="separate"/>
    </w:r>
    <w:r>
      <w:rPr>
        <w:lang w:val="zh-CN"/>
      </w:rPr>
      <w:t>52</w:t>
    </w:r>
    <w:r>
      <w:rPr>
        <w:lang w:val="zh-CN"/>
      </w:rPr>
      <w:fldChar w:fldCharType="end"/>
    </w:r>
  </w:p>
  <w:p w14:paraId="45609AC3" w14:textId="77777777" w:rsidR="001A2093" w:rsidRDefault="001A2093">
    <w:pPr>
      <w:pStyle w:val="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1EB93" w14:textId="77777777" w:rsidR="009F2B28" w:rsidRDefault="009F2B28">
      <w:r>
        <w:separator/>
      </w:r>
    </w:p>
  </w:footnote>
  <w:footnote w:type="continuationSeparator" w:id="0">
    <w:p w14:paraId="2F2A942E" w14:textId="77777777" w:rsidR="009F2B28" w:rsidRDefault="009F2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87F709"/>
    <w:multiLevelType w:val="multilevel"/>
    <w:tmpl w:val="CA87F70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0C07171"/>
    <w:multiLevelType w:val="multilevel"/>
    <w:tmpl w:val="00C07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C4BBF"/>
    <w:multiLevelType w:val="multilevel"/>
    <w:tmpl w:val="010C4BBF"/>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710BEC"/>
    <w:multiLevelType w:val="multilevel"/>
    <w:tmpl w:val="01710B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D15735"/>
    <w:multiLevelType w:val="multilevel"/>
    <w:tmpl w:val="01D157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394A3C"/>
    <w:multiLevelType w:val="multilevel"/>
    <w:tmpl w:val="03394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515D07"/>
    <w:multiLevelType w:val="multilevel"/>
    <w:tmpl w:val="07515D07"/>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A157DC"/>
    <w:multiLevelType w:val="multilevel"/>
    <w:tmpl w:val="07A157DC"/>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038B4"/>
    <w:multiLevelType w:val="multilevel"/>
    <w:tmpl w:val="089038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0D2C82"/>
    <w:multiLevelType w:val="multilevel"/>
    <w:tmpl w:val="0E0D2C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24A4F6E"/>
    <w:multiLevelType w:val="multilevel"/>
    <w:tmpl w:val="124A4F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0A143E"/>
    <w:multiLevelType w:val="multilevel"/>
    <w:tmpl w:val="130A143E"/>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151901A8"/>
    <w:multiLevelType w:val="multilevel"/>
    <w:tmpl w:val="151901A8"/>
    <w:lvl w:ilvl="0">
      <w:start w:val="1"/>
      <w:numFmt w:val="bullet"/>
      <w:lvlText w:val="-"/>
      <w:lvlJc w:val="left"/>
      <w:pPr>
        <w:ind w:left="771" w:hanging="360"/>
      </w:pPr>
      <w:rPr>
        <w:rFonts w:ascii="Times New Roman" w:hAnsi="Times New Roman" w:cs="Times New Roman"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F56F05"/>
    <w:multiLevelType w:val="multilevel"/>
    <w:tmpl w:val="16F56F05"/>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6" w15:restartNumberingAfterBreak="0">
    <w:nsid w:val="17F703BC"/>
    <w:multiLevelType w:val="multilevel"/>
    <w:tmpl w:val="17F70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A36377"/>
    <w:multiLevelType w:val="multilevel"/>
    <w:tmpl w:val="18A36377"/>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9948C8"/>
    <w:multiLevelType w:val="multilevel"/>
    <w:tmpl w:val="1C9948C8"/>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4471DD"/>
    <w:multiLevelType w:val="multilevel"/>
    <w:tmpl w:val="1D4471DD"/>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20825B80"/>
    <w:multiLevelType w:val="multilevel"/>
    <w:tmpl w:val="20825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0FC11FF"/>
    <w:multiLevelType w:val="multilevel"/>
    <w:tmpl w:val="20FC11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9D28E9"/>
    <w:multiLevelType w:val="multilevel"/>
    <w:tmpl w:val="229D2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900C8D"/>
    <w:multiLevelType w:val="multilevel"/>
    <w:tmpl w:val="23900C8D"/>
    <w:lvl w:ilvl="0">
      <w:start w:val="1"/>
      <w:numFmt w:val="bullet"/>
      <w:lvlText w:val="●"/>
      <w:lvlJc w:val="left"/>
      <w:pPr>
        <w:ind w:left="568" w:hanging="284"/>
      </w:pPr>
      <w:rPr>
        <w:rFonts w:ascii="Times New Roman" w:hAnsi="Times New Roman" w:cs="Times New Roman" w:hint="default"/>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24" w15:restartNumberingAfterBreak="0">
    <w:nsid w:val="26106935"/>
    <w:multiLevelType w:val="multilevel"/>
    <w:tmpl w:val="26106935"/>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28E64928"/>
    <w:multiLevelType w:val="multilevel"/>
    <w:tmpl w:val="28E6492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28F44761"/>
    <w:multiLevelType w:val="multilevel"/>
    <w:tmpl w:val="28F44761"/>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5C40D0"/>
    <w:multiLevelType w:val="multilevel"/>
    <w:tmpl w:val="2A5C40D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CB4002"/>
    <w:multiLevelType w:val="multilevel"/>
    <w:tmpl w:val="2BCB4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30" w15:restartNumberingAfterBreak="0">
    <w:nsid w:val="2D41573E"/>
    <w:multiLevelType w:val="multilevel"/>
    <w:tmpl w:val="2D41573E"/>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A7506D"/>
    <w:multiLevelType w:val="multilevel"/>
    <w:tmpl w:val="2FA7506D"/>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numFmt w:val="bullet"/>
      <w:lvlText w:val="-"/>
      <w:lvlJc w:val="left"/>
      <w:pPr>
        <w:ind w:left="1760" w:hanging="440"/>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0E466F0"/>
    <w:multiLevelType w:val="multilevel"/>
    <w:tmpl w:val="30E466F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E427FF"/>
    <w:multiLevelType w:val="multilevel"/>
    <w:tmpl w:val="31E427FF"/>
    <w:lvl w:ilvl="0">
      <w:start w:val="1"/>
      <w:numFmt w:val="bullet"/>
      <w:lvlText w:val="-"/>
      <w:lvlJc w:val="left"/>
      <w:pPr>
        <w:ind w:left="771" w:hanging="360"/>
      </w:pPr>
      <w:rPr>
        <w:rFonts w:ascii="Times New Roman" w:hAnsi="Times New Roman" w:cs="Times New Roman"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4" w15:restartNumberingAfterBreak="0">
    <w:nsid w:val="32B744C2"/>
    <w:multiLevelType w:val="multilevel"/>
    <w:tmpl w:val="32B744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30A3A7C"/>
    <w:multiLevelType w:val="multilevel"/>
    <w:tmpl w:val="330A3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4C2F8A"/>
    <w:multiLevelType w:val="multilevel"/>
    <w:tmpl w:val="334C2F8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3CC5FB0"/>
    <w:multiLevelType w:val="multilevel"/>
    <w:tmpl w:val="33CC5FB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55D65A4"/>
    <w:multiLevelType w:val="multilevel"/>
    <w:tmpl w:val="355D65A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157AF7"/>
    <w:multiLevelType w:val="multilevel"/>
    <w:tmpl w:val="36157AF7"/>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1" w15:restartNumberingAfterBreak="0">
    <w:nsid w:val="3A5D447D"/>
    <w:multiLevelType w:val="multilevel"/>
    <w:tmpl w:val="3A5D44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B172345"/>
    <w:multiLevelType w:val="multilevel"/>
    <w:tmpl w:val="3B172345"/>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3CB771F8"/>
    <w:multiLevelType w:val="multilevel"/>
    <w:tmpl w:val="3CB771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F1B2950"/>
    <w:multiLevelType w:val="multilevel"/>
    <w:tmpl w:val="3F1B295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BB77E4"/>
    <w:multiLevelType w:val="multilevel"/>
    <w:tmpl w:val="40BB77E4"/>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6" w15:restartNumberingAfterBreak="0">
    <w:nsid w:val="415F241C"/>
    <w:multiLevelType w:val="multilevel"/>
    <w:tmpl w:val="415F24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1C67B5D"/>
    <w:multiLevelType w:val="multilevel"/>
    <w:tmpl w:val="41C67B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3316711"/>
    <w:multiLevelType w:val="multilevel"/>
    <w:tmpl w:val="43316711"/>
    <w:lvl w:ilvl="0">
      <w:start w:val="1"/>
      <w:numFmt w:val="bullet"/>
      <w:lvlText w:val="●"/>
      <w:lvlJc w:val="left"/>
      <w:pPr>
        <w:ind w:left="1004" w:hanging="284"/>
      </w:pPr>
      <w:rPr>
        <w:rFonts w:ascii="Times New Roman" w:hAnsi="Times New Roman" w:cs="Times New Roman" w:hint="default"/>
        <w:sz w:val="22"/>
        <w:szCs w:val="22"/>
      </w:rPr>
    </w:lvl>
    <w:lvl w:ilvl="1">
      <w:start w:val="1"/>
      <w:numFmt w:val="bullet"/>
      <w:lvlText w:val="○"/>
      <w:lvlJc w:val="left"/>
      <w:pPr>
        <w:ind w:left="1287" w:hanging="283"/>
      </w:pPr>
      <w:rPr>
        <w:rFonts w:ascii="Times New Roman" w:hAnsi="Times New Roman" w:cs="Times New Roman" w:hint="default"/>
        <w:sz w:val="22"/>
        <w:szCs w:val="22"/>
      </w:rPr>
    </w:lvl>
    <w:lvl w:ilvl="2">
      <w:start w:val="1"/>
      <w:numFmt w:val="bullet"/>
      <w:lvlText w:val="♦"/>
      <w:lvlJc w:val="left"/>
      <w:pPr>
        <w:ind w:left="1571" w:hanging="284"/>
      </w:pPr>
      <w:rPr>
        <w:rFonts w:ascii="Times New Roman" w:hAnsi="Times New Roman" w:cs="Times New Roman" w:hint="default"/>
        <w:sz w:val="22"/>
        <w:szCs w:val="22"/>
      </w:rPr>
    </w:lvl>
    <w:lvl w:ilvl="3">
      <w:start w:val="1"/>
      <w:numFmt w:val="bullet"/>
      <w:lvlText w:val="□"/>
      <w:lvlJc w:val="left"/>
      <w:pPr>
        <w:ind w:left="1854" w:hanging="283"/>
      </w:pPr>
      <w:rPr>
        <w:rFonts w:ascii="Times New Roman" w:hAnsi="Times New Roman" w:cs="Times New Roman" w:hint="default"/>
      </w:rPr>
    </w:lvl>
    <w:lvl w:ilvl="4">
      <w:start w:val="1"/>
      <w:numFmt w:val="bullet"/>
      <w:lvlText w:val="▪"/>
      <w:lvlJc w:val="left"/>
      <w:pPr>
        <w:ind w:left="2138" w:hanging="284"/>
      </w:pPr>
      <w:rPr>
        <w:rFonts w:ascii="Times New Roman" w:hAnsi="Times New Roman" w:cs="Times New Roman" w:hint="default"/>
      </w:rPr>
    </w:lvl>
    <w:lvl w:ilvl="5">
      <w:start w:val="1"/>
      <w:numFmt w:val="lowerRoman"/>
      <w:lvlText w:val="(%6)"/>
      <w:lvlJc w:val="left"/>
      <w:pPr>
        <w:ind w:left="2880" w:hanging="360"/>
      </w:pPr>
      <w:rPr>
        <w:rFonts w:ascii="Times New Roman" w:hAnsi="Times New Roman" w:cs="Times New Roman" w:hint="default"/>
      </w:rPr>
    </w:lvl>
    <w:lvl w:ilvl="6">
      <w:start w:val="1"/>
      <w:numFmt w:val="decimal"/>
      <w:lvlText w:val="%7."/>
      <w:lvlJc w:val="left"/>
      <w:pPr>
        <w:ind w:left="324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left"/>
      <w:pPr>
        <w:ind w:left="3960" w:hanging="360"/>
      </w:pPr>
      <w:rPr>
        <w:rFonts w:ascii="Times New Roman" w:hAnsi="Times New Roman" w:cs="Times New Roman" w:hint="default"/>
      </w:rPr>
    </w:lvl>
  </w:abstractNum>
  <w:abstractNum w:abstractNumId="49" w15:restartNumberingAfterBreak="0">
    <w:nsid w:val="43932566"/>
    <w:multiLevelType w:val="multilevel"/>
    <w:tmpl w:val="439325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4F534FB"/>
    <w:multiLevelType w:val="multilevel"/>
    <w:tmpl w:val="44F534F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5732206"/>
    <w:multiLevelType w:val="multilevel"/>
    <w:tmpl w:val="45732206"/>
    <w:lvl w:ilvl="0">
      <w:start w:val="9"/>
      <w:numFmt w:val="bullet"/>
      <w:lvlText w:val=""/>
      <w:lvlJc w:val="left"/>
      <w:pPr>
        <w:ind w:left="1664" w:hanging="360"/>
      </w:pPr>
      <w:rPr>
        <w:rFonts w:ascii="Wingdings" w:eastAsia="Calibri" w:hAnsi="Wingdings" w:cs="Aria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52" w15:restartNumberingAfterBreak="0">
    <w:nsid w:val="45CF558F"/>
    <w:multiLevelType w:val="multilevel"/>
    <w:tmpl w:val="45CF558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77F1E51"/>
    <w:multiLevelType w:val="multilevel"/>
    <w:tmpl w:val="477F1E51"/>
    <w:lvl w:ilvl="0">
      <w:start w:val="1"/>
      <w:numFmt w:val="bullet"/>
      <w:lvlText w:val="●"/>
      <w:lvlJc w:val="left"/>
      <w:pPr>
        <w:ind w:left="1004" w:hanging="284"/>
      </w:pPr>
      <w:rPr>
        <w:rFonts w:ascii="Times New Roman" w:hAnsi="Times New Roman" w:cs="Times New Roman" w:hint="default"/>
        <w:sz w:val="22"/>
        <w:szCs w:val="22"/>
      </w:rPr>
    </w:lvl>
    <w:lvl w:ilvl="1">
      <w:start w:val="1"/>
      <w:numFmt w:val="bullet"/>
      <w:lvlText w:val="○"/>
      <w:lvlJc w:val="left"/>
      <w:pPr>
        <w:ind w:left="1287" w:hanging="283"/>
      </w:pPr>
      <w:rPr>
        <w:rFonts w:ascii="Times New Roman" w:hAnsi="Times New Roman" w:cs="Times New Roman" w:hint="default"/>
        <w:sz w:val="22"/>
        <w:szCs w:val="22"/>
      </w:rPr>
    </w:lvl>
    <w:lvl w:ilvl="2">
      <w:start w:val="1"/>
      <w:numFmt w:val="bullet"/>
      <w:lvlText w:val="♦"/>
      <w:lvlJc w:val="left"/>
      <w:pPr>
        <w:ind w:left="1571" w:hanging="284"/>
      </w:pPr>
      <w:rPr>
        <w:rFonts w:ascii="Times New Roman" w:hAnsi="Times New Roman" w:cs="Times New Roman" w:hint="default"/>
        <w:sz w:val="22"/>
        <w:szCs w:val="22"/>
      </w:rPr>
    </w:lvl>
    <w:lvl w:ilvl="3">
      <w:start w:val="1"/>
      <w:numFmt w:val="bullet"/>
      <w:lvlText w:val="□"/>
      <w:lvlJc w:val="left"/>
      <w:pPr>
        <w:ind w:left="1854" w:hanging="283"/>
      </w:pPr>
      <w:rPr>
        <w:rFonts w:ascii="Times New Roman" w:hAnsi="Times New Roman" w:cs="Times New Roman" w:hint="default"/>
      </w:rPr>
    </w:lvl>
    <w:lvl w:ilvl="4">
      <w:start w:val="1"/>
      <w:numFmt w:val="bullet"/>
      <w:lvlText w:val="▪"/>
      <w:lvlJc w:val="left"/>
      <w:pPr>
        <w:ind w:left="2138" w:hanging="284"/>
      </w:pPr>
      <w:rPr>
        <w:rFonts w:ascii="Times New Roman" w:hAnsi="Times New Roman" w:cs="Times New Roman" w:hint="default"/>
      </w:rPr>
    </w:lvl>
    <w:lvl w:ilvl="5">
      <w:start w:val="1"/>
      <w:numFmt w:val="lowerRoman"/>
      <w:lvlText w:val="(%6)"/>
      <w:lvlJc w:val="left"/>
      <w:pPr>
        <w:ind w:left="2880" w:hanging="360"/>
      </w:pPr>
      <w:rPr>
        <w:rFonts w:ascii="Times New Roman" w:hAnsi="Times New Roman" w:cs="Times New Roman" w:hint="default"/>
      </w:rPr>
    </w:lvl>
    <w:lvl w:ilvl="6">
      <w:start w:val="1"/>
      <w:numFmt w:val="decimal"/>
      <w:lvlText w:val="%7."/>
      <w:lvlJc w:val="left"/>
      <w:pPr>
        <w:ind w:left="324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left"/>
      <w:pPr>
        <w:ind w:left="3960" w:hanging="360"/>
      </w:pPr>
      <w:rPr>
        <w:rFonts w:ascii="Times New Roman" w:hAnsi="Times New Roman" w:cs="Times New Roman" w:hint="default"/>
      </w:rPr>
    </w:lvl>
  </w:abstractNum>
  <w:abstractNum w:abstractNumId="54" w15:restartNumberingAfterBreak="0">
    <w:nsid w:val="47B76F67"/>
    <w:multiLevelType w:val="multilevel"/>
    <w:tmpl w:val="47B76F67"/>
    <w:lvl w:ilvl="0">
      <w:start w:val="30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8FC412E"/>
    <w:multiLevelType w:val="multilevel"/>
    <w:tmpl w:val="48FC412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AC11B0"/>
    <w:multiLevelType w:val="multilevel"/>
    <w:tmpl w:val="49AC11B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7" w15:restartNumberingAfterBreak="0">
    <w:nsid w:val="49C84BAE"/>
    <w:multiLevelType w:val="hybridMultilevel"/>
    <w:tmpl w:val="4FF0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F71CB2"/>
    <w:multiLevelType w:val="multilevel"/>
    <w:tmpl w:val="4AF71C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BE27231"/>
    <w:multiLevelType w:val="multilevel"/>
    <w:tmpl w:val="4BE27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C7016BA"/>
    <w:multiLevelType w:val="multilevel"/>
    <w:tmpl w:val="4C7016BA"/>
    <w:lvl w:ilvl="0">
      <w:start w:val="9"/>
      <w:numFmt w:val="bullet"/>
      <w:lvlText w:val=""/>
      <w:lvlJc w:val="left"/>
      <w:pPr>
        <w:ind w:left="1664" w:hanging="360"/>
      </w:pPr>
      <w:rPr>
        <w:rFonts w:ascii="Wingdings" w:eastAsia="Calibri" w:hAnsi="Wingdings" w:cs="Aria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61" w15:restartNumberingAfterBreak="0">
    <w:nsid w:val="4C897013"/>
    <w:multiLevelType w:val="multilevel"/>
    <w:tmpl w:val="4C8970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D89394B"/>
    <w:multiLevelType w:val="multilevel"/>
    <w:tmpl w:val="4D89394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F912576"/>
    <w:multiLevelType w:val="multilevel"/>
    <w:tmpl w:val="4F912576"/>
    <w:lvl w:ilvl="0">
      <w:numFmt w:val="bullet"/>
      <w:lvlText w:val="-"/>
      <w:lvlJc w:val="left"/>
      <w:pPr>
        <w:ind w:left="1544"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827" w:hanging="283"/>
      </w:pPr>
      <w:rPr>
        <w:rFonts w:ascii="Times New Roman" w:hAnsi="Times New Roman" w:cs="Times New Roman" w:hint="default"/>
        <w:sz w:val="22"/>
        <w:szCs w:val="22"/>
      </w:rPr>
    </w:lvl>
    <w:lvl w:ilvl="2">
      <w:start w:val="1"/>
      <w:numFmt w:val="bullet"/>
      <w:lvlText w:val="♦"/>
      <w:lvlJc w:val="left"/>
      <w:pPr>
        <w:ind w:left="2111" w:hanging="284"/>
      </w:pPr>
      <w:rPr>
        <w:rFonts w:ascii="Times New Roman" w:hAnsi="Times New Roman" w:cs="Times New Roman" w:hint="default"/>
        <w:sz w:val="22"/>
        <w:szCs w:val="22"/>
      </w:rPr>
    </w:lvl>
    <w:lvl w:ilvl="3">
      <w:start w:val="1"/>
      <w:numFmt w:val="bullet"/>
      <w:lvlText w:val="□"/>
      <w:lvlJc w:val="left"/>
      <w:pPr>
        <w:ind w:left="2394" w:hanging="283"/>
      </w:pPr>
      <w:rPr>
        <w:rFonts w:ascii="Times New Roman" w:hAnsi="Times New Roman" w:cs="Times New Roman" w:hint="default"/>
      </w:rPr>
    </w:lvl>
    <w:lvl w:ilvl="4">
      <w:start w:val="1"/>
      <w:numFmt w:val="bullet"/>
      <w:lvlText w:val="▪"/>
      <w:lvlJc w:val="left"/>
      <w:pPr>
        <w:ind w:left="2678" w:hanging="284"/>
      </w:pPr>
      <w:rPr>
        <w:rFonts w:ascii="Times New Roman" w:hAnsi="Times New Roman" w:cs="Times New Roman" w:hint="default"/>
      </w:rPr>
    </w:lvl>
    <w:lvl w:ilvl="5">
      <w:start w:val="1"/>
      <w:numFmt w:val="lowerRoman"/>
      <w:lvlText w:val="(%6)"/>
      <w:lvlJc w:val="left"/>
      <w:pPr>
        <w:ind w:left="3420" w:hanging="360"/>
      </w:pPr>
      <w:rPr>
        <w:rFonts w:ascii="Times New Roman" w:hAnsi="Times New Roman" w:cs="Times New Roman" w:hint="default"/>
      </w:rPr>
    </w:lvl>
    <w:lvl w:ilvl="6">
      <w:start w:val="1"/>
      <w:numFmt w:val="decimal"/>
      <w:lvlText w:val="%7."/>
      <w:lvlJc w:val="left"/>
      <w:pPr>
        <w:ind w:left="3780" w:hanging="360"/>
      </w:pPr>
      <w:rPr>
        <w:rFonts w:ascii="Times New Roman" w:hAnsi="Times New Roman" w:cs="Times New Roman" w:hint="default"/>
      </w:rPr>
    </w:lvl>
    <w:lvl w:ilvl="7">
      <w:start w:val="1"/>
      <w:numFmt w:val="lowerLetter"/>
      <w:lvlText w:val="%8."/>
      <w:lvlJc w:val="left"/>
      <w:pPr>
        <w:ind w:left="4140" w:hanging="360"/>
      </w:pPr>
      <w:rPr>
        <w:rFonts w:ascii="Times New Roman" w:hAnsi="Times New Roman" w:cs="Times New Roman" w:hint="default"/>
      </w:rPr>
    </w:lvl>
    <w:lvl w:ilvl="8">
      <w:start w:val="1"/>
      <w:numFmt w:val="lowerRoman"/>
      <w:lvlText w:val="%9."/>
      <w:lvlJc w:val="left"/>
      <w:pPr>
        <w:ind w:left="4500" w:hanging="360"/>
      </w:pPr>
      <w:rPr>
        <w:rFonts w:ascii="Times New Roman" w:hAnsi="Times New Roman" w:cs="Times New Roman" w:hint="default"/>
      </w:rPr>
    </w:lvl>
  </w:abstractNum>
  <w:abstractNum w:abstractNumId="64" w15:restartNumberingAfterBreak="0">
    <w:nsid w:val="50882CD4"/>
    <w:multiLevelType w:val="multilevel"/>
    <w:tmpl w:val="50882CD4"/>
    <w:lvl w:ilvl="0">
      <w:start w:val="1"/>
      <w:numFmt w:val="bullet"/>
      <w:lvlText w:val="●"/>
      <w:lvlJc w:val="left"/>
      <w:pPr>
        <w:ind w:left="568" w:hanging="284"/>
      </w:pPr>
      <w:rPr>
        <w:rFonts w:ascii="Times New Roman" w:hAnsi="Times New Roman" w:cs="Times New Roman" w:hint="default"/>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6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2887B59"/>
    <w:multiLevelType w:val="multilevel"/>
    <w:tmpl w:val="52887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6BF340B"/>
    <w:multiLevelType w:val="multilevel"/>
    <w:tmpl w:val="56BF34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F30028"/>
    <w:multiLevelType w:val="multilevel"/>
    <w:tmpl w:val="56F30028"/>
    <w:lvl w:ilvl="0">
      <w:start w:val="1"/>
      <w:numFmt w:val="bullet"/>
      <w:lvlText w:val=""/>
      <w:lvlJc w:val="left"/>
      <w:pPr>
        <w:ind w:left="284" w:hanging="284"/>
      </w:pPr>
      <w:rPr>
        <w:rFonts w:ascii="Symbol" w:hAnsi="Symbol"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0" w15:restartNumberingAfterBreak="0">
    <w:nsid w:val="575763FA"/>
    <w:multiLevelType w:val="multilevel"/>
    <w:tmpl w:val="575763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8434FE9"/>
    <w:multiLevelType w:val="multilevel"/>
    <w:tmpl w:val="58434FE9"/>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9C07399"/>
    <w:multiLevelType w:val="multilevel"/>
    <w:tmpl w:val="59C07399"/>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EB624B"/>
    <w:multiLevelType w:val="multilevel"/>
    <w:tmpl w:val="59EB624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C334B0D"/>
    <w:multiLevelType w:val="multilevel"/>
    <w:tmpl w:val="5C334B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C9F1C65"/>
    <w:multiLevelType w:val="multilevel"/>
    <w:tmpl w:val="5C9F1C65"/>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6" w15:restartNumberingAfterBreak="0">
    <w:nsid w:val="5DB95ADC"/>
    <w:multiLevelType w:val="multilevel"/>
    <w:tmpl w:val="5DB95AD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EDD1387"/>
    <w:multiLevelType w:val="multilevel"/>
    <w:tmpl w:val="5EDD1387"/>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9" w15:restartNumberingAfterBreak="0">
    <w:nsid w:val="5F895783"/>
    <w:multiLevelType w:val="multilevel"/>
    <w:tmpl w:val="5F895783"/>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61FF38B2"/>
    <w:multiLevelType w:val="multilevel"/>
    <w:tmpl w:val="61FF3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2E54726"/>
    <w:multiLevelType w:val="multilevel"/>
    <w:tmpl w:val="62E54726"/>
    <w:lvl w:ilvl="0">
      <w:start w:val="1"/>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83"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4" w15:restartNumberingAfterBreak="0">
    <w:nsid w:val="64640BE1"/>
    <w:multiLevelType w:val="multilevel"/>
    <w:tmpl w:val="6464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591431E"/>
    <w:multiLevelType w:val="multilevel"/>
    <w:tmpl w:val="659143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61E54A9"/>
    <w:multiLevelType w:val="multilevel"/>
    <w:tmpl w:val="661E54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68C34FBB"/>
    <w:multiLevelType w:val="multilevel"/>
    <w:tmpl w:val="68C34FBB"/>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D094E3E"/>
    <w:multiLevelType w:val="multilevel"/>
    <w:tmpl w:val="6D094E3E"/>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F3A5F71"/>
    <w:multiLevelType w:val="multilevel"/>
    <w:tmpl w:val="6F3A5F7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314DC2"/>
    <w:multiLevelType w:val="multilevel"/>
    <w:tmpl w:val="70314DC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B066BB"/>
    <w:multiLevelType w:val="multilevel"/>
    <w:tmpl w:val="70B06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2D40D77"/>
    <w:multiLevelType w:val="multilevel"/>
    <w:tmpl w:val="72D40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045AEC"/>
    <w:multiLevelType w:val="multilevel"/>
    <w:tmpl w:val="75045AEC"/>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CF5899"/>
    <w:multiLevelType w:val="hybridMultilevel"/>
    <w:tmpl w:val="7C44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AD1365"/>
    <w:multiLevelType w:val="multilevel"/>
    <w:tmpl w:val="76AD13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776246DD"/>
    <w:multiLevelType w:val="multilevel"/>
    <w:tmpl w:val="7762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773C6A"/>
    <w:multiLevelType w:val="multilevel"/>
    <w:tmpl w:val="78773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E53943"/>
    <w:multiLevelType w:val="multilevel"/>
    <w:tmpl w:val="78E53943"/>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A586038"/>
    <w:multiLevelType w:val="multilevel"/>
    <w:tmpl w:val="7A586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B2239E"/>
    <w:multiLevelType w:val="multilevel"/>
    <w:tmpl w:val="7BB2239E"/>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DAE3FE4"/>
    <w:multiLevelType w:val="multilevel"/>
    <w:tmpl w:val="7DAE3FE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0B4CE9"/>
    <w:multiLevelType w:val="multilevel"/>
    <w:tmpl w:val="7E0B4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7F3C6243"/>
    <w:multiLevelType w:val="multilevel"/>
    <w:tmpl w:val="7F3C62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83"/>
  </w:num>
  <w:num w:numId="4">
    <w:abstractNumId w:val="94"/>
  </w:num>
  <w:num w:numId="5">
    <w:abstractNumId w:val="0"/>
  </w:num>
  <w:num w:numId="6">
    <w:abstractNumId w:val="23"/>
  </w:num>
  <w:num w:numId="7">
    <w:abstractNumId w:val="33"/>
  </w:num>
  <w:num w:numId="8">
    <w:abstractNumId w:val="10"/>
  </w:num>
  <w:num w:numId="9">
    <w:abstractNumId w:val="43"/>
  </w:num>
  <w:num w:numId="10">
    <w:abstractNumId w:val="39"/>
  </w:num>
  <w:num w:numId="11">
    <w:abstractNumId w:val="71"/>
  </w:num>
  <w:num w:numId="12">
    <w:abstractNumId w:val="38"/>
  </w:num>
  <w:num w:numId="13">
    <w:abstractNumId w:val="3"/>
  </w:num>
  <w:num w:numId="14">
    <w:abstractNumId w:val="64"/>
  </w:num>
  <w:num w:numId="15">
    <w:abstractNumId w:val="52"/>
  </w:num>
  <w:num w:numId="16">
    <w:abstractNumId w:val="101"/>
  </w:num>
  <w:num w:numId="17">
    <w:abstractNumId w:val="17"/>
  </w:num>
  <w:num w:numId="18">
    <w:abstractNumId w:val="81"/>
  </w:num>
  <w:num w:numId="19">
    <w:abstractNumId w:val="69"/>
  </w:num>
  <w:num w:numId="20">
    <w:abstractNumId w:val="78"/>
  </w:num>
  <w:num w:numId="21">
    <w:abstractNumId w:val="35"/>
  </w:num>
  <w:num w:numId="22">
    <w:abstractNumId w:val="48"/>
  </w:num>
  <w:num w:numId="23">
    <w:abstractNumId w:val="6"/>
  </w:num>
  <w:num w:numId="24">
    <w:abstractNumId w:val="59"/>
  </w:num>
  <w:num w:numId="25">
    <w:abstractNumId w:val="60"/>
  </w:num>
  <w:num w:numId="26">
    <w:abstractNumId w:val="51"/>
  </w:num>
  <w:num w:numId="27">
    <w:abstractNumId w:val="36"/>
  </w:num>
  <w:num w:numId="28">
    <w:abstractNumId w:val="82"/>
  </w:num>
  <w:num w:numId="29">
    <w:abstractNumId w:val="92"/>
  </w:num>
  <w:num w:numId="30">
    <w:abstractNumId w:val="50"/>
  </w:num>
  <w:num w:numId="31">
    <w:abstractNumId w:val="11"/>
  </w:num>
  <w:num w:numId="32">
    <w:abstractNumId w:val="9"/>
  </w:num>
  <w:num w:numId="33">
    <w:abstractNumId w:val="56"/>
  </w:num>
  <w:num w:numId="34">
    <w:abstractNumId w:val="1"/>
  </w:num>
  <w:num w:numId="35">
    <w:abstractNumId w:val="107"/>
  </w:num>
  <w:num w:numId="36">
    <w:abstractNumId w:val="66"/>
  </w:num>
  <w:num w:numId="37">
    <w:abstractNumId w:val="58"/>
  </w:num>
  <w:num w:numId="38">
    <w:abstractNumId w:val="93"/>
  </w:num>
  <w:num w:numId="39">
    <w:abstractNumId w:val="8"/>
  </w:num>
  <w:num w:numId="40">
    <w:abstractNumId w:val="97"/>
  </w:num>
  <w:num w:numId="41">
    <w:abstractNumId w:val="37"/>
  </w:num>
  <w:num w:numId="42">
    <w:abstractNumId w:val="34"/>
  </w:num>
  <w:num w:numId="43">
    <w:abstractNumId w:val="25"/>
  </w:num>
  <w:num w:numId="44">
    <w:abstractNumId w:val="31"/>
  </w:num>
  <w:num w:numId="45">
    <w:abstractNumId w:val="63"/>
  </w:num>
  <w:num w:numId="46">
    <w:abstractNumId w:val="45"/>
  </w:num>
  <w:num w:numId="47">
    <w:abstractNumId w:val="79"/>
  </w:num>
  <w:num w:numId="48">
    <w:abstractNumId w:val="22"/>
  </w:num>
  <w:num w:numId="49">
    <w:abstractNumId w:val="104"/>
  </w:num>
  <w:num w:numId="50">
    <w:abstractNumId w:val="68"/>
  </w:num>
  <w:num w:numId="51">
    <w:abstractNumId w:val="102"/>
  </w:num>
  <w:num w:numId="52">
    <w:abstractNumId w:val="74"/>
  </w:num>
  <w:num w:numId="53">
    <w:abstractNumId w:val="96"/>
  </w:num>
  <w:num w:numId="54">
    <w:abstractNumId w:val="91"/>
  </w:num>
  <w:num w:numId="55">
    <w:abstractNumId w:val="4"/>
  </w:num>
  <w:num w:numId="56">
    <w:abstractNumId w:val="103"/>
  </w:num>
  <w:num w:numId="57">
    <w:abstractNumId w:val="73"/>
  </w:num>
  <w:num w:numId="58">
    <w:abstractNumId w:val="14"/>
  </w:num>
  <w:num w:numId="59">
    <w:abstractNumId w:val="54"/>
  </w:num>
  <w:num w:numId="60">
    <w:abstractNumId w:val="13"/>
  </w:num>
  <w:num w:numId="61">
    <w:abstractNumId w:val="75"/>
  </w:num>
  <w:num w:numId="62">
    <w:abstractNumId w:val="70"/>
  </w:num>
  <w:num w:numId="63">
    <w:abstractNumId w:val="47"/>
  </w:num>
  <w:num w:numId="64">
    <w:abstractNumId w:val="15"/>
  </w:num>
  <w:num w:numId="65">
    <w:abstractNumId w:val="18"/>
  </w:num>
  <w:num w:numId="66">
    <w:abstractNumId w:val="27"/>
  </w:num>
  <w:num w:numId="67">
    <w:abstractNumId w:val="89"/>
  </w:num>
  <w:num w:numId="68">
    <w:abstractNumId w:val="90"/>
  </w:num>
  <w:num w:numId="69">
    <w:abstractNumId w:val="84"/>
  </w:num>
  <w:num w:numId="70">
    <w:abstractNumId w:val="5"/>
  </w:num>
  <w:num w:numId="71">
    <w:abstractNumId w:val="49"/>
  </w:num>
  <w:num w:numId="72">
    <w:abstractNumId w:val="88"/>
  </w:num>
  <w:num w:numId="73">
    <w:abstractNumId w:val="42"/>
  </w:num>
  <w:num w:numId="74">
    <w:abstractNumId w:val="80"/>
  </w:num>
  <w:num w:numId="75">
    <w:abstractNumId w:val="53"/>
  </w:num>
  <w:num w:numId="76">
    <w:abstractNumId w:val="26"/>
  </w:num>
  <w:num w:numId="77">
    <w:abstractNumId w:val="76"/>
  </w:num>
  <w:num w:numId="78">
    <w:abstractNumId w:val="105"/>
  </w:num>
  <w:num w:numId="79">
    <w:abstractNumId w:val="87"/>
  </w:num>
  <w:num w:numId="80">
    <w:abstractNumId w:val="44"/>
  </w:num>
  <w:num w:numId="81">
    <w:abstractNumId w:val="99"/>
  </w:num>
  <w:num w:numId="82">
    <w:abstractNumId w:val="106"/>
  </w:num>
  <w:num w:numId="83">
    <w:abstractNumId w:val="24"/>
  </w:num>
  <w:num w:numId="84">
    <w:abstractNumId w:val="77"/>
  </w:num>
  <w:num w:numId="85">
    <w:abstractNumId w:val="30"/>
  </w:num>
  <w:num w:numId="86">
    <w:abstractNumId w:val="62"/>
  </w:num>
  <w:num w:numId="87">
    <w:abstractNumId w:val="98"/>
  </w:num>
  <w:num w:numId="88">
    <w:abstractNumId w:val="86"/>
  </w:num>
  <w:num w:numId="89">
    <w:abstractNumId w:val="16"/>
  </w:num>
  <w:num w:numId="90">
    <w:abstractNumId w:val="19"/>
  </w:num>
  <w:num w:numId="91">
    <w:abstractNumId w:val="72"/>
  </w:num>
  <w:num w:numId="92">
    <w:abstractNumId w:val="55"/>
  </w:num>
  <w:num w:numId="93">
    <w:abstractNumId w:val="100"/>
  </w:num>
  <w:num w:numId="94">
    <w:abstractNumId w:val="2"/>
  </w:num>
  <w:num w:numId="95">
    <w:abstractNumId w:val="65"/>
  </w:num>
  <w:num w:numId="96">
    <w:abstractNumId w:val="85"/>
  </w:num>
  <w:num w:numId="97">
    <w:abstractNumId w:val="41"/>
  </w:num>
  <w:num w:numId="98">
    <w:abstractNumId w:val="61"/>
  </w:num>
  <w:num w:numId="99">
    <w:abstractNumId w:val="20"/>
  </w:num>
  <w:num w:numId="100">
    <w:abstractNumId w:val="7"/>
  </w:num>
  <w:num w:numId="101">
    <w:abstractNumId w:val="46"/>
  </w:num>
  <w:num w:numId="102">
    <w:abstractNumId w:val="12"/>
  </w:num>
  <w:num w:numId="103">
    <w:abstractNumId w:val="32"/>
  </w:num>
  <w:num w:numId="104">
    <w:abstractNumId w:val="67"/>
  </w:num>
  <w:num w:numId="105">
    <w:abstractNumId w:val="57"/>
  </w:num>
  <w:num w:numId="106">
    <w:abstractNumId w:val="21"/>
  </w:num>
  <w:num w:numId="107">
    <w:abstractNumId w:val="95"/>
  </w:num>
  <w:num w:numId="108">
    <w:abstractNumId w:val="2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czNrM0NDOxNLVU0lEKTi0uzszPAykwqwUAoZtsfSwAAAA="/>
    <w:docVar w:name="commondata" w:val="eyJoZGlkIjoiYWY4MTdlZGJlNzcxZjg0MzczZDJlMDJjZTJjZGE0NDIifQ=="/>
  </w:docVars>
  <w:rsids>
    <w:rsidRoot w:val="001E3FBD"/>
    <w:rsid w:val="00000A17"/>
    <w:rsid w:val="00002986"/>
    <w:rsid w:val="00003AAD"/>
    <w:rsid w:val="00004A3F"/>
    <w:rsid w:val="000061FB"/>
    <w:rsid w:val="00006993"/>
    <w:rsid w:val="000069E4"/>
    <w:rsid w:val="0000748B"/>
    <w:rsid w:val="0001064D"/>
    <w:rsid w:val="00011D2E"/>
    <w:rsid w:val="00012A63"/>
    <w:rsid w:val="00012C2E"/>
    <w:rsid w:val="00015B13"/>
    <w:rsid w:val="00015ED8"/>
    <w:rsid w:val="000167C0"/>
    <w:rsid w:val="00017070"/>
    <w:rsid w:val="0001719F"/>
    <w:rsid w:val="000172BA"/>
    <w:rsid w:val="00021171"/>
    <w:rsid w:val="000212B6"/>
    <w:rsid w:val="00021E9B"/>
    <w:rsid w:val="0002218E"/>
    <w:rsid w:val="000223AB"/>
    <w:rsid w:val="0002290A"/>
    <w:rsid w:val="000250C9"/>
    <w:rsid w:val="0002646F"/>
    <w:rsid w:val="0002648B"/>
    <w:rsid w:val="00026558"/>
    <w:rsid w:val="0002757A"/>
    <w:rsid w:val="00030931"/>
    <w:rsid w:val="00031012"/>
    <w:rsid w:val="000331BF"/>
    <w:rsid w:val="000335F7"/>
    <w:rsid w:val="000344C4"/>
    <w:rsid w:val="000345F8"/>
    <w:rsid w:val="000365FA"/>
    <w:rsid w:val="000403A8"/>
    <w:rsid w:val="000403B9"/>
    <w:rsid w:val="000404B4"/>
    <w:rsid w:val="000407C4"/>
    <w:rsid w:val="000412F8"/>
    <w:rsid w:val="000416A1"/>
    <w:rsid w:val="00041911"/>
    <w:rsid w:val="000421BB"/>
    <w:rsid w:val="00042596"/>
    <w:rsid w:val="00044790"/>
    <w:rsid w:val="00044A3C"/>
    <w:rsid w:val="0004595F"/>
    <w:rsid w:val="00047298"/>
    <w:rsid w:val="000509EC"/>
    <w:rsid w:val="000517CC"/>
    <w:rsid w:val="00052F68"/>
    <w:rsid w:val="00053A7E"/>
    <w:rsid w:val="000570D4"/>
    <w:rsid w:val="00061506"/>
    <w:rsid w:val="0006218C"/>
    <w:rsid w:val="00062863"/>
    <w:rsid w:val="00064863"/>
    <w:rsid w:val="00064A32"/>
    <w:rsid w:val="0006658E"/>
    <w:rsid w:val="00066D3D"/>
    <w:rsid w:val="00070AD3"/>
    <w:rsid w:val="0007268D"/>
    <w:rsid w:val="00072969"/>
    <w:rsid w:val="00072B5C"/>
    <w:rsid w:val="000732E3"/>
    <w:rsid w:val="00073FA0"/>
    <w:rsid w:val="00076DF2"/>
    <w:rsid w:val="00085C00"/>
    <w:rsid w:val="00090A51"/>
    <w:rsid w:val="00091633"/>
    <w:rsid w:val="0009191C"/>
    <w:rsid w:val="00093F34"/>
    <w:rsid w:val="00094262"/>
    <w:rsid w:val="00094A4E"/>
    <w:rsid w:val="000967D4"/>
    <w:rsid w:val="000A09FF"/>
    <w:rsid w:val="000A142C"/>
    <w:rsid w:val="000A18FF"/>
    <w:rsid w:val="000A22FD"/>
    <w:rsid w:val="000A2ED0"/>
    <w:rsid w:val="000A4185"/>
    <w:rsid w:val="000A4A28"/>
    <w:rsid w:val="000A50D7"/>
    <w:rsid w:val="000A6606"/>
    <w:rsid w:val="000B38B3"/>
    <w:rsid w:val="000B5E75"/>
    <w:rsid w:val="000B5EFD"/>
    <w:rsid w:val="000B64B8"/>
    <w:rsid w:val="000B6A61"/>
    <w:rsid w:val="000B6CD3"/>
    <w:rsid w:val="000B720F"/>
    <w:rsid w:val="000B7622"/>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7A85"/>
    <w:rsid w:val="000E036D"/>
    <w:rsid w:val="000E0B92"/>
    <w:rsid w:val="000E4D4A"/>
    <w:rsid w:val="000E5224"/>
    <w:rsid w:val="000E6835"/>
    <w:rsid w:val="000E7A2B"/>
    <w:rsid w:val="000E7E8A"/>
    <w:rsid w:val="000F2D20"/>
    <w:rsid w:val="000F3466"/>
    <w:rsid w:val="000F3B2A"/>
    <w:rsid w:val="000F65BE"/>
    <w:rsid w:val="00101040"/>
    <w:rsid w:val="00101937"/>
    <w:rsid w:val="00103807"/>
    <w:rsid w:val="00105C7D"/>
    <w:rsid w:val="00105ED8"/>
    <w:rsid w:val="001075B6"/>
    <w:rsid w:val="00107993"/>
    <w:rsid w:val="00107E3A"/>
    <w:rsid w:val="0011029C"/>
    <w:rsid w:val="001125CA"/>
    <w:rsid w:val="00112BC7"/>
    <w:rsid w:val="00114A31"/>
    <w:rsid w:val="00121009"/>
    <w:rsid w:val="00121BAD"/>
    <w:rsid w:val="00122F37"/>
    <w:rsid w:val="0012307B"/>
    <w:rsid w:val="0012345B"/>
    <w:rsid w:val="001241C8"/>
    <w:rsid w:val="00124C4F"/>
    <w:rsid w:val="0012676C"/>
    <w:rsid w:val="00127DC0"/>
    <w:rsid w:val="00132234"/>
    <w:rsid w:val="001325FE"/>
    <w:rsid w:val="001336F2"/>
    <w:rsid w:val="001367E7"/>
    <w:rsid w:val="00140796"/>
    <w:rsid w:val="0014106E"/>
    <w:rsid w:val="001410B2"/>
    <w:rsid w:val="00141F06"/>
    <w:rsid w:val="00141F37"/>
    <w:rsid w:val="001459E8"/>
    <w:rsid w:val="00147745"/>
    <w:rsid w:val="00147EB9"/>
    <w:rsid w:val="001514A9"/>
    <w:rsid w:val="00152B59"/>
    <w:rsid w:val="001541F5"/>
    <w:rsid w:val="00154A9F"/>
    <w:rsid w:val="0015591B"/>
    <w:rsid w:val="00156306"/>
    <w:rsid w:val="00156CD6"/>
    <w:rsid w:val="00157D4B"/>
    <w:rsid w:val="00162941"/>
    <w:rsid w:val="00163E3A"/>
    <w:rsid w:val="00165A5A"/>
    <w:rsid w:val="001666F0"/>
    <w:rsid w:val="00166837"/>
    <w:rsid w:val="0016797D"/>
    <w:rsid w:val="0017005A"/>
    <w:rsid w:val="001708DF"/>
    <w:rsid w:val="00171744"/>
    <w:rsid w:val="00171CFC"/>
    <w:rsid w:val="001738AB"/>
    <w:rsid w:val="00173998"/>
    <w:rsid w:val="00173CB9"/>
    <w:rsid w:val="00174CF2"/>
    <w:rsid w:val="0017729C"/>
    <w:rsid w:val="00177674"/>
    <w:rsid w:val="001804BF"/>
    <w:rsid w:val="0018156F"/>
    <w:rsid w:val="00181DDC"/>
    <w:rsid w:val="00182CC5"/>
    <w:rsid w:val="00183D9A"/>
    <w:rsid w:val="00184ED4"/>
    <w:rsid w:val="00192204"/>
    <w:rsid w:val="001930D8"/>
    <w:rsid w:val="0019391F"/>
    <w:rsid w:val="00193D95"/>
    <w:rsid w:val="00194EEE"/>
    <w:rsid w:val="001951C5"/>
    <w:rsid w:val="001A00F0"/>
    <w:rsid w:val="001A18AE"/>
    <w:rsid w:val="001A2093"/>
    <w:rsid w:val="001A4EA8"/>
    <w:rsid w:val="001A51BA"/>
    <w:rsid w:val="001A63D6"/>
    <w:rsid w:val="001A6456"/>
    <w:rsid w:val="001A79A6"/>
    <w:rsid w:val="001A7CA2"/>
    <w:rsid w:val="001B08DA"/>
    <w:rsid w:val="001B0CC7"/>
    <w:rsid w:val="001B14F6"/>
    <w:rsid w:val="001B1742"/>
    <w:rsid w:val="001B35E2"/>
    <w:rsid w:val="001B3CBC"/>
    <w:rsid w:val="001B4D8B"/>
    <w:rsid w:val="001B6466"/>
    <w:rsid w:val="001B6823"/>
    <w:rsid w:val="001C0BF7"/>
    <w:rsid w:val="001C1596"/>
    <w:rsid w:val="001C4C67"/>
    <w:rsid w:val="001C509F"/>
    <w:rsid w:val="001C5484"/>
    <w:rsid w:val="001C5BA3"/>
    <w:rsid w:val="001C688A"/>
    <w:rsid w:val="001C7826"/>
    <w:rsid w:val="001C7E48"/>
    <w:rsid w:val="001D2437"/>
    <w:rsid w:val="001D2B1E"/>
    <w:rsid w:val="001D551F"/>
    <w:rsid w:val="001D6087"/>
    <w:rsid w:val="001D6C35"/>
    <w:rsid w:val="001D6E99"/>
    <w:rsid w:val="001E09E9"/>
    <w:rsid w:val="001E124F"/>
    <w:rsid w:val="001E1BAA"/>
    <w:rsid w:val="001E3FBD"/>
    <w:rsid w:val="001E56D3"/>
    <w:rsid w:val="001E6233"/>
    <w:rsid w:val="001E6BB2"/>
    <w:rsid w:val="001E6D20"/>
    <w:rsid w:val="001F0267"/>
    <w:rsid w:val="001F2A3E"/>
    <w:rsid w:val="001F519B"/>
    <w:rsid w:val="001F635D"/>
    <w:rsid w:val="001F7247"/>
    <w:rsid w:val="00201842"/>
    <w:rsid w:val="00201AFE"/>
    <w:rsid w:val="0020427F"/>
    <w:rsid w:val="00205C71"/>
    <w:rsid w:val="00206C0B"/>
    <w:rsid w:val="00206FF1"/>
    <w:rsid w:val="002074EF"/>
    <w:rsid w:val="00211DD4"/>
    <w:rsid w:val="00215AAF"/>
    <w:rsid w:val="00215BBF"/>
    <w:rsid w:val="00215E1B"/>
    <w:rsid w:val="0021657A"/>
    <w:rsid w:val="002173DD"/>
    <w:rsid w:val="00217FFA"/>
    <w:rsid w:val="00221B24"/>
    <w:rsid w:val="00221C48"/>
    <w:rsid w:val="002226D4"/>
    <w:rsid w:val="002248A5"/>
    <w:rsid w:val="00225377"/>
    <w:rsid w:val="00225FF2"/>
    <w:rsid w:val="002269D4"/>
    <w:rsid w:val="00230563"/>
    <w:rsid w:val="00234625"/>
    <w:rsid w:val="002357F9"/>
    <w:rsid w:val="00236D5E"/>
    <w:rsid w:val="00237023"/>
    <w:rsid w:val="00237AF0"/>
    <w:rsid w:val="002409A2"/>
    <w:rsid w:val="0024151C"/>
    <w:rsid w:val="002417AB"/>
    <w:rsid w:val="00241FD7"/>
    <w:rsid w:val="002430B7"/>
    <w:rsid w:val="00244263"/>
    <w:rsid w:val="00244F24"/>
    <w:rsid w:val="00244F75"/>
    <w:rsid w:val="002468F0"/>
    <w:rsid w:val="002469DB"/>
    <w:rsid w:val="00247418"/>
    <w:rsid w:val="0024768C"/>
    <w:rsid w:val="00250F97"/>
    <w:rsid w:val="00251C07"/>
    <w:rsid w:val="00252B6A"/>
    <w:rsid w:val="002536C8"/>
    <w:rsid w:val="002543DB"/>
    <w:rsid w:val="00256050"/>
    <w:rsid w:val="002567AB"/>
    <w:rsid w:val="002571B5"/>
    <w:rsid w:val="002574A4"/>
    <w:rsid w:val="002579C6"/>
    <w:rsid w:val="0026121C"/>
    <w:rsid w:val="002613EF"/>
    <w:rsid w:val="00262913"/>
    <w:rsid w:val="002668AE"/>
    <w:rsid w:val="00272493"/>
    <w:rsid w:val="00274197"/>
    <w:rsid w:val="00274B2A"/>
    <w:rsid w:val="00275C46"/>
    <w:rsid w:val="0027665B"/>
    <w:rsid w:val="0027758D"/>
    <w:rsid w:val="002811E7"/>
    <w:rsid w:val="00281854"/>
    <w:rsid w:val="00281A4A"/>
    <w:rsid w:val="00282CC3"/>
    <w:rsid w:val="00283C9D"/>
    <w:rsid w:val="00284941"/>
    <w:rsid w:val="00285978"/>
    <w:rsid w:val="00285EBB"/>
    <w:rsid w:val="00286AD7"/>
    <w:rsid w:val="00287B86"/>
    <w:rsid w:val="002900C9"/>
    <w:rsid w:val="0029362B"/>
    <w:rsid w:val="002947AC"/>
    <w:rsid w:val="0029730A"/>
    <w:rsid w:val="002A22DF"/>
    <w:rsid w:val="002A31B4"/>
    <w:rsid w:val="002A38EC"/>
    <w:rsid w:val="002A3D4A"/>
    <w:rsid w:val="002A46A6"/>
    <w:rsid w:val="002A5E66"/>
    <w:rsid w:val="002A6461"/>
    <w:rsid w:val="002A6B6E"/>
    <w:rsid w:val="002A7AB8"/>
    <w:rsid w:val="002B37EA"/>
    <w:rsid w:val="002B3E1E"/>
    <w:rsid w:val="002B48D6"/>
    <w:rsid w:val="002C00ED"/>
    <w:rsid w:val="002C05DC"/>
    <w:rsid w:val="002C2FFE"/>
    <w:rsid w:val="002C300A"/>
    <w:rsid w:val="002C39B4"/>
    <w:rsid w:val="002C598D"/>
    <w:rsid w:val="002C5B95"/>
    <w:rsid w:val="002D0A4D"/>
    <w:rsid w:val="002D2305"/>
    <w:rsid w:val="002D23B2"/>
    <w:rsid w:val="002D30F7"/>
    <w:rsid w:val="002D3911"/>
    <w:rsid w:val="002D4A16"/>
    <w:rsid w:val="002D5533"/>
    <w:rsid w:val="002D5FA5"/>
    <w:rsid w:val="002E0457"/>
    <w:rsid w:val="002E0E74"/>
    <w:rsid w:val="002E1E52"/>
    <w:rsid w:val="002E2F16"/>
    <w:rsid w:val="002E72B8"/>
    <w:rsid w:val="002F2D1D"/>
    <w:rsid w:val="002F2FA8"/>
    <w:rsid w:val="002F37F1"/>
    <w:rsid w:val="002F3839"/>
    <w:rsid w:val="002F472A"/>
    <w:rsid w:val="002F5734"/>
    <w:rsid w:val="002F5D1A"/>
    <w:rsid w:val="00300098"/>
    <w:rsid w:val="00300B74"/>
    <w:rsid w:val="0030108C"/>
    <w:rsid w:val="0030111F"/>
    <w:rsid w:val="00301983"/>
    <w:rsid w:val="003050C8"/>
    <w:rsid w:val="00305933"/>
    <w:rsid w:val="00307A0B"/>
    <w:rsid w:val="00307BA0"/>
    <w:rsid w:val="00307D60"/>
    <w:rsid w:val="0031034C"/>
    <w:rsid w:val="0031160A"/>
    <w:rsid w:val="003126B6"/>
    <w:rsid w:val="00312990"/>
    <w:rsid w:val="003136B6"/>
    <w:rsid w:val="0031370C"/>
    <w:rsid w:val="00313D68"/>
    <w:rsid w:val="0031550E"/>
    <w:rsid w:val="0031556D"/>
    <w:rsid w:val="00315755"/>
    <w:rsid w:val="00315B63"/>
    <w:rsid w:val="00315C94"/>
    <w:rsid w:val="00320E3D"/>
    <w:rsid w:val="003226D4"/>
    <w:rsid w:val="0032436D"/>
    <w:rsid w:val="003244A2"/>
    <w:rsid w:val="003250BF"/>
    <w:rsid w:val="00325227"/>
    <w:rsid w:val="00332D63"/>
    <w:rsid w:val="00333B68"/>
    <w:rsid w:val="003353F1"/>
    <w:rsid w:val="003377FE"/>
    <w:rsid w:val="00340A9D"/>
    <w:rsid w:val="00341301"/>
    <w:rsid w:val="00342827"/>
    <w:rsid w:val="00344997"/>
    <w:rsid w:val="003464DE"/>
    <w:rsid w:val="003503B1"/>
    <w:rsid w:val="00350516"/>
    <w:rsid w:val="00351D88"/>
    <w:rsid w:val="00354AAB"/>
    <w:rsid w:val="00355C5C"/>
    <w:rsid w:val="0035631A"/>
    <w:rsid w:val="00357BCB"/>
    <w:rsid w:val="00361D02"/>
    <w:rsid w:val="00362366"/>
    <w:rsid w:val="00364BA7"/>
    <w:rsid w:val="00366B8B"/>
    <w:rsid w:val="00367F05"/>
    <w:rsid w:val="003704E4"/>
    <w:rsid w:val="00370D38"/>
    <w:rsid w:val="00371773"/>
    <w:rsid w:val="00372225"/>
    <w:rsid w:val="00372C0E"/>
    <w:rsid w:val="00372E9D"/>
    <w:rsid w:val="0037329F"/>
    <w:rsid w:val="00374725"/>
    <w:rsid w:val="0037526B"/>
    <w:rsid w:val="00375A1D"/>
    <w:rsid w:val="003778CB"/>
    <w:rsid w:val="00380071"/>
    <w:rsid w:val="0038026D"/>
    <w:rsid w:val="00382C21"/>
    <w:rsid w:val="00382F4D"/>
    <w:rsid w:val="003830F0"/>
    <w:rsid w:val="00383907"/>
    <w:rsid w:val="00384208"/>
    <w:rsid w:val="003844F3"/>
    <w:rsid w:val="0038478C"/>
    <w:rsid w:val="00387562"/>
    <w:rsid w:val="003900A9"/>
    <w:rsid w:val="00390545"/>
    <w:rsid w:val="003908F7"/>
    <w:rsid w:val="003910C1"/>
    <w:rsid w:val="003921B9"/>
    <w:rsid w:val="003931C5"/>
    <w:rsid w:val="003933CE"/>
    <w:rsid w:val="003937E6"/>
    <w:rsid w:val="00393F28"/>
    <w:rsid w:val="00395CF1"/>
    <w:rsid w:val="00396E1D"/>
    <w:rsid w:val="003975A1"/>
    <w:rsid w:val="00397C51"/>
    <w:rsid w:val="003A06B3"/>
    <w:rsid w:val="003A12F1"/>
    <w:rsid w:val="003A2F0B"/>
    <w:rsid w:val="003A3CA4"/>
    <w:rsid w:val="003A5221"/>
    <w:rsid w:val="003A6A3F"/>
    <w:rsid w:val="003B046F"/>
    <w:rsid w:val="003B262F"/>
    <w:rsid w:val="003B29C6"/>
    <w:rsid w:val="003B300B"/>
    <w:rsid w:val="003B50EB"/>
    <w:rsid w:val="003B587A"/>
    <w:rsid w:val="003B64D3"/>
    <w:rsid w:val="003B6C97"/>
    <w:rsid w:val="003B7F55"/>
    <w:rsid w:val="003C12FD"/>
    <w:rsid w:val="003C2222"/>
    <w:rsid w:val="003C344A"/>
    <w:rsid w:val="003C65AB"/>
    <w:rsid w:val="003C77FF"/>
    <w:rsid w:val="003D6F96"/>
    <w:rsid w:val="003E081F"/>
    <w:rsid w:val="003E1123"/>
    <w:rsid w:val="003E28A7"/>
    <w:rsid w:val="003E28DA"/>
    <w:rsid w:val="003E2FB6"/>
    <w:rsid w:val="003E3D28"/>
    <w:rsid w:val="003E46F5"/>
    <w:rsid w:val="003E7007"/>
    <w:rsid w:val="003F0909"/>
    <w:rsid w:val="003F1673"/>
    <w:rsid w:val="003F28BC"/>
    <w:rsid w:val="003F3964"/>
    <w:rsid w:val="003F40DE"/>
    <w:rsid w:val="003F6074"/>
    <w:rsid w:val="003F6CB4"/>
    <w:rsid w:val="003F74F5"/>
    <w:rsid w:val="00400E0B"/>
    <w:rsid w:val="00401A3F"/>
    <w:rsid w:val="00402206"/>
    <w:rsid w:val="00402A86"/>
    <w:rsid w:val="00402CC2"/>
    <w:rsid w:val="00402D94"/>
    <w:rsid w:val="00403FF7"/>
    <w:rsid w:val="00404A1A"/>
    <w:rsid w:val="00404D92"/>
    <w:rsid w:val="004052BC"/>
    <w:rsid w:val="004064C0"/>
    <w:rsid w:val="004107E5"/>
    <w:rsid w:val="004119B9"/>
    <w:rsid w:val="0041244D"/>
    <w:rsid w:val="00412C50"/>
    <w:rsid w:val="0041555B"/>
    <w:rsid w:val="004159CC"/>
    <w:rsid w:val="00415DE0"/>
    <w:rsid w:val="00423BA4"/>
    <w:rsid w:val="004240BC"/>
    <w:rsid w:val="00425A67"/>
    <w:rsid w:val="00426BA6"/>
    <w:rsid w:val="00426CF4"/>
    <w:rsid w:val="00430AC5"/>
    <w:rsid w:val="00432E55"/>
    <w:rsid w:val="00434477"/>
    <w:rsid w:val="00442889"/>
    <w:rsid w:val="00443E44"/>
    <w:rsid w:val="004441AA"/>
    <w:rsid w:val="0045041D"/>
    <w:rsid w:val="0045228B"/>
    <w:rsid w:val="00452CAD"/>
    <w:rsid w:val="00455E63"/>
    <w:rsid w:val="0045676F"/>
    <w:rsid w:val="00456A9E"/>
    <w:rsid w:val="00456C25"/>
    <w:rsid w:val="0045746D"/>
    <w:rsid w:val="004575B4"/>
    <w:rsid w:val="00457831"/>
    <w:rsid w:val="0046339D"/>
    <w:rsid w:val="0046599E"/>
    <w:rsid w:val="00466360"/>
    <w:rsid w:val="004667AB"/>
    <w:rsid w:val="0046684F"/>
    <w:rsid w:val="00466C11"/>
    <w:rsid w:val="004675B5"/>
    <w:rsid w:val="00471022"/>
    <w:rsid w:val="0047149B"/>
    <w:rsid w:val="0047151F"/>
    <w:rsid w:val="00472FCB"/>
    <w:rsid w:val="00473FC6"/>
    <w:rsid w:val="00476BB3"/>
    <w:rsid w:val="00476E1D"/>
    <w:rsid w:val="00476E24"/>
    <w:rsid w:val="00476F48"/>
    <w:rsid w:val="00483E4F"/>
    <w:rsid w:val="00483ECE"/>
    <w:rsid w:val="00484084"/>
    <w:rsid w:val="00484FAB"/>
    <w:rsid w:val="0048602F"/>
    <w:rsid w:val="004904FE"/>
    <w:rsid w:val="00490697"/>
    <w:rsid w:val="004925FB"/>
    <w:rsid w:val="00492A44"/>
    <w:rsid w:val="00494340"/>
    <w:rsid w:val="0049549E"/>
    <w:rsid w:val="00496754"/>
    <w:rsid w:val="00497829"/>
    <w:rsid w:val="004A088D"/>
    <w:rsid w:val="004A0AAE"/>
    <w:rsid w:val="004A0FF0"/>
    <w:rsid w:val="004A12B3"/>
    <w:rsid w:val="004A1502"/>
    <w:rsid w:val="004A1FB0"/>
    <w:rsid w:val="004A35BC"/>
    <w:rsid w:val="004A388E"/>
    <w:rsid w:val="004A415C"/>
    <w:rsid w:val="004A4EB0"/>
    <w:rsid w:val="004A74A6"/>
    <w:rsid w:val="004B050D"/>
    <w:rsid w:val="004B2814"/>
    <w:rsid w:val="004B4262"/>
    <w:rsid w:val="004B4625"/>
    <w:rsid w:val="004B5744"/>
    <w:rsid w:val="004B6924"/>
    <w:rsid w:val="004B767A"/>
    <w:rsid w:val="004C14ED"/>
    <w:rsid w:val="004C33D8"/>
    <w:rsid w:val="004C48C0"/>
    <w:rsid w:val="004C6B9B"/>
    <w:rsid w:val="004C768B"/>
    <w:rsid w:val="004D0859"/>
    <w:rsid w:val="004D2DC9"/>
    <w:rsid w:val="004D379C"/>
    <w:rsid w:val="004D404D"/>
    <w:rsid w:val="004D4D11"/>
    <w:rsid w:val="004D4FFB"/>
    <w:rsid w:val="004D5901"/>
    <w:rsid w:val="004D5D88"/>
    <w:rsid w:val="004D66B1"/>
    <w:rsid w:val="004D733D"/>
    <w:rsid w:val="004E1181"/>
    <w:rsid w:val="004E1A4B"/>
    <w:rsid w:val="004E1DA8"/>
    <w:rsid w:val="004E2AF1"/>
    <w:rsid w:val="004E2EBE"/>
    <w:rsid w:val="004E310B"/>
    <w:rsid w:val="004E393E"/>
    <w:rsid w:val="004E3C0F"/>
    <w:rsid w:val="004F005D"/>
    <w:rsid w:val="004F288C"/>
    <w:rsid w:val="004F316A"/>
    <w:rsid w:val="004F3A61"/>
    <w:rsid w:val="004F4422"/>
    <w:rsid w:val="004F5674"/>
    <w:rsid w:val="004F58B9"/>
    <w:rsid w:val="004F6B19"/>
    <w:rsid w:val="004F6B49"/>
    <w:rsid w:val="004F6C58"/>
    <w:rsid w:val="0050174A"/>
    <w:rsid w:val="00502299"/>
    <w:rsid w:val="00502E3A"/>
    <w:rsid w:val="005034B4"/>
    <w:rsid w:val="00503921"/>
    <w:rsid w:val="00504058"/>
    <w:rsid w:val="00506445"/>
    <w:rsid w:val="00507AB4"/>
    <w:rsid w:val="00511F42"/>
    <w:rsid w:val="00512E28"/>
    <w:rsid w:val="005134E9"/>
    <w:rsid w:val="00514289"/>
    <w:rsid w:val="0051540E"/>
    <w:rsid w:val="00515C4B"/>
    <w:rsid w:val="00515FC7"/>
    <w:rsid w:val="005203D0"/>
    <w:rsid w:val="005235FD"/>
    <w:rsid w:val="00523AFA"/>
    <w:rsid w:val="00524701"/>
    <w:rsid w:val="00524973"/>
    <w:rsid w:val="00524BCF"/>
    <w:rsid w:val="00525322"/>
    <w:rsid w:val="0052663D"/>
    <w:rsid w:val="00526B6E"/>
    <w:rsid w:val="00527675"/>
    <w:rsid w:val="005277AF"/>
    <w:rsid w:val="00531B0E"/>
    <w:rsid w:val="00532136"/>
    <w:rsid w:val="00533FFF"/>
    <w:rsid w:val="00534A90"/>
    <w:rsid w:val="005357BA"/>
    <w:rsid w:val="00535B6C"/>
    <w:rsid w:val="00536997"/>
    <w:rsid w:val="00537297"/>
    <w:rsid w:val="0054028F"/>
    <w:rsid w:val="00541B45"/>
    <w:rsid w:val="00542611"/>
    <w:rsid w:val="00543033"/>
    <w:rsid w:val="005430E0"/>
    <w:rsid w:val="005443B4"/>
    <w:rsid w:val="005449BA"/>
    <w:rsid w:val="00544BD2"/>
    <w:rsid w:val="005472B9"/>
    <w:rsid w:val="0055052D"/>
    <w:rsid w:val="00551F40"/>
    <w:rsid w:val="005530C5"/>
    <w:rsid w:val="005534F5"/>
    <w:rsid w:val="00554C1D"/>
    <w:rsid w:val="00557400"/>
    <w:rsid w:val="005600FA"/>
    <w:rsid w:val="005603C2"/>
    <w:rsid w:val="00561262"/>
    <w:rsid w:val="005636D4"/>
    <w:rsid w:val="00563C39"/>
    <w:rsid w:val="005642B4"/>
    <w:rsid w:val="00565099"/>
    <w:rsid w:val="005676C1"/>
    <w:rsid w:val="005704A4"/>
    <w:rsid w:val="00571097"/>
    <w:rsid w:val="0057178B"/>
    <w:rsid w:val="00572F5C"/>
    <w:rsid w:val="0057348F"/>
    <w:rsid w:val="00574D22"/>
    <w:rsid w:val="00576733"/>
    <w:rsid w:val="00577729"/>
    <w:rsid w:val="00580344"/>
    <w:rsid w:val="00580930"/>
    <w:rsid w:val="005826FE"/>
    <w:rsid w:val="00583D70"/>
    <w:rsid w:val="00585581"/>
    <w:rsid w:val="005859EC"/>
    <w:rsid w:val="00585E88"/>
    <w:rsid w:val="00586D86"/>
    <w:rsid w:val="00587279"/>
    <w:rsid w:val="00587EC0"/>
    <w:rsid w:val="00592D0D"/>
    <w:rsid w:val="0059427F"/>
    <w:rsid w:val="00595A41"/>
    <w:rsid w:val="005A1FC4"/>
    <w:rsid w:val="005A20B7"/>
    <w:rsid w:val="005A27A8"/>
    <w:rsid w:val="005A31AE"/>
    <w:rsid w:val="005A3B81"/>
    <w:rsid w:val="005A5382"/>
    <w:rsid w:val="005A5F3C"/>
    <w:rsid w:val="005A6638"/>
    <w:rsid w:val="005A6F87"/>
    <w:rsid w:val="005A70EB"/>
    <w:rsid w:val="005A7688"/>
    <w:rsid w:val="005B127B"/>
    <w:rsid w:val="005B2033"/>
    <w:rsid w:val="005B2D18"/>
    <w:rsid w:val="005B2F38"/>
    <w:rsid w:val="005B2F72"/>
    <w:rsid w:val="005B451E"/>
    <w:rsid w:val="005B4DFE"/>
    <w:rsid w:val="005B4EFE"/>
    <w:rsid w:val="005C0055"/>
    <w:rsid w:val="005C02CD"/>
    <w:rsid w:val="005C042D"/>
    <w:rsid w:val="005C0658"/>
    <w:rsid w:val="005C0830"/>
    <w:rsid w:val="005C0BBD"/>
    <w:rsid w:val="005C0EB9"/>
    <w:rsid w:val="005C33D4"/>
    <w:rsid w:val="005C77FF"/>
    <w:rsid w:val="005D1B11"/>
    <w:rsid w:val="005D2221"/>
    <w:rsid w:val="005D3A0F"/>
    <w:rsid w:val="005D5147"/>
    <w:rsid w:val="005D79AC"/>
    <w:rsid w:val="005E2135"/>
    <w:rsid w:val="005E2847"/>
    <w:rsid w:val="005E7D70"/>
    <w:rsid w:val="005E7E7F"/>
    <w:rsid w:val="005F30CB"/>
    <w:rsid w:val="005F44E6"/>
    <w:rsid w:val="005F733B"/>
    <w:rsid w:val="005F756B"/>
    <w:rsid w:val="00600D2B"/>
    <w:rsid w:val="006012B0"/>
    <w:rsid w:val="0060305F"/>
    <w:rsid w:val="0060359B"/>
    <w:rsid w:val="00603A56"/>
    <w:rsid w:val="006044FD"/>
    <w:rsid w:val="0060758C"/>
    <w:rsid w:val="00611EBA"/>
    <w:rsid w:val="0061333A"/>
    <w:rsid w:val="00614779"/>
    <w:rsid w:val="00614C39"/>
    <w:rsid w:val="00614F26"/>
    <w:rsid w:val="00614FDB"/>
    <w:rsid w:val="00616AE9"/>
    <w:rsid w:val="00616B41"/>
    <w:rsid w:val="0061768F"/>
    <w:rsid w:val="006201EA"/>
    <w:rsid w:val="0062132F"/>
    <w:rsid w:val="00621881"/>
    <w:rsid w:val="00622489"/>
    <w:rsid w:val="00622F16"/>
    <w:rsid w:val="00624EEF"/>
    <w:rsid w:val="006268D9"/>
    <w:rsid w:val="006279CF"/>
    <w:rsid w:val="00633856"/>
    <w:rsid w:val="00633B7A"/>
    <w:rsid w:val="00634151"/>
    <w:rsid w:val="0063440F"/>
    <w:rsid w:val="00636690"/>
    <w:rsid w:val="006408F8"/>
    <w:rsid w:val="00640BFF"/>
    <w:rsid w:val="00643398"/>
    <w:rsid w:val="0064361D"/>
    <w:rsid w:val="00644725"/>
    <w:rsid w:val="006456E3"/>
    <w:rsid w:val="00646279"/>
    <w:rsid w:val="00646398"/>
    <w:rsid w:val="00650050"/>
    <w:rsid w:val="00651151"/>
    <w:rsid w:val="00651C70"/>
    <w:rsid w:val="00653D65"/>
    <w:rsid w:val="00657189"/>
    <w:rsid w:val="00661287"/>
    <w:rsid w:val="0066154D"/>
    <w:rsid w:val="00661B36"/>
    <w:rsid w:val="00661FE3"/>
    <w:rsid w:val="006637A1"/>
    <w:rsid w:val="00663943"/>
    <w:rsid w:val="00664B23"/>
    <w:rsid w:val="00665D8F"/>
    <w:rsid w:val="00670EE4"/>
    <w:rsid w:val="006721C6"/>
    <w:rsid w:val="0067343C"/>
    <w:rsid w:val="00673B9C"/>
    <w:rsid w:val="00673E71"/>
    <w:rsid w:val="00674B26"/>
    <w:rsid w:val="00675D1F"/>
    <w:rsid w:val="00676808"/>
    <w:rsid w:val="00677E6A"/>
    <w:rsid w:val="00680890"/>
    <w:rsid w:val="006813ED"/>
    <w:rsid w:val="00681550"/>
    <w:rsid w:val="00684E7C"/>
    <w:rsid w:val="006854BC"/>
    <w:rsid w:val="00686F0D"/>
    <w:rsid w:val="00690468"/>
    <w:rsid w:val="0069070D"/>
    <w:rsid w:val="00690743"/>
    <w:rsid w:val="0069153A"/>
    <w:rsid w:val="00692FD2"/>
    <w:rsid w:val="00693AED"/>
    <w:rsid w:val="006948B9"/>
    <w:rsid w:val="00694F3B"/>
    <w:rsid w:val="00695422"/>
    <w:rsid w:val="00695E46"/>
    <w:rsid w:val="00696520"/>
    <w:rsid w:val="006967A9"/>
    <w:rsid w:val="006969DB"/>
    <w:rsid w:val="006972AF"/>
    <w:rsid w:val="00697904"/>
    <w:rsid w:val="006A0729"/>
    <w:rsid w:val="006A180E"/>
    <w:rsid w:val="006A2EC2"/>
    <w:rsid w:val="006A6985"/>
    <w:rsid w:val="006A7B3D"/>
    <w:rsid w:val="006B048C"/>
    <w:rsid w:val="006B05B7"/>
    <w:rsid w:val="006B0DE0"/>
    <w:rsid w:val="006B1CE8"/>
    <w:rsid w:val="006B2EFD"/>
    <w:rsid w:val="006B3C36"/>
    <w:rsid w:val="006B42F0"/>
    <w:rsid w:val="006B4CA9"/>
    <w:rsid w:val="006B5A14"/>
    <w:rsid w:val="006B6A93"/>
    <w:rsid w:val="006B6C7A"/>
    <w:rsid w:val="006B6DC0"/>
    <w:rsid w:val="006B7ED0"/>
    <w:rsid w:val="006B7F8C"/>
    <w:rsid w:val="006C49F1"/>
    <w:rsid w:val="006C4A73"/>
    <w:rsid w:val="006C4EA8"/>
    <w:rsid w:val="006C5110"/>
    <w:rsid w:val="006C5378"/>
    <w:rsid w:val="006C6712"/>
    <w:rsid w:val="006D76DB"/>
    <w:rsid w:val="006D7790"/>
    <w:rsid w:val="006E2526"/>
    <w:rsid w:val="006E3740"/>
    <w:rsid w:val="006E5136"/>
    <w:rsid w:val="006E535A"/>
    <w:rsid w:val="006E5E48"/>
    <w:rsid w:val="006E5EAC"/>
    <w:rsid w:val="006E65B8"/>
    <w:rsid w:val="006E7FFA"/>
    <w:rsid w:val="006F14F5"/>
    <w:rsid w:val="006F3E79"/>
    <w:rsid w:val="006F5359"/>
    <w:rsid w:val="0070002C"/>
    <w:rsid w:val="0070206B"/>
    <w:rsid w:val="0070281A"/>
    <w:rsid w:val="00705707"/>
    <w:rsid w:val="0070630A"/>
    <w:rsid w:val="00706E75"/>
    <w:rsid w:val="00707996"/>
    <w:rsid w:val="00710088"/>
    <w:rsid w:val="00711EA3"/>
    <w:rsid w:val="0071268A"/>
    <w:rsid w:val="00712E91"/>
    <w:rsid w:val="00713197"/>
    <w:rsid w:val="00713BDA"/>
    <w:rsid w:val="00714071"/>
    <w:rsid w:val="00715FEE"/>
    <w:rsid w:val="00716F8A"/>
    <w:rsid w:val="00717A27"/>
    <w:rsid w:val="00717DEF"/>
    <w:rsid w:val="00720E83"/>
    <w:rsid w:val="00721D25"/>
    <w:rsid w:val="00721EAF"/>
    <w:rsid w:val="00722BDC"/>
    <w:rsid w:val="00724413"/>
    <w:rsid w:val="00730637"/>
    <w:rsid w:val="00733CE6"/>
    <w:rsid w:val="00733DBA"/>
    <w:rsid w:val="00734AAE"/>
    <w:rsid w:val="007367E9"/>
    <w:rsid w:val="00737BD6"/>
    <w:rsid w:val="00740485"/>
    <w:rsid w:val="0074166E"/>
    <w:rsid w:val="00742301"/>
    <w:rsid w:val="00742FAA"/>
    <w:rsid w:val="00743676"/>
    <w:rsid w:val="00744E76"/>
    <w:rsid w:val="007456D3"/>
    <w:rsid w:val="0074571A"/>
    <w:rsid w:val="00746B3C"/>
    <w:rsid w:val="0075055A"/>
    <w:rsid w:val="00752DA8"/>
    <w:rsid w:val="00753FD7"/>
    <w:rsid w:val="0075548E"/>
    <w:rsid w:val="00755629"/>
    <w:rsid w:val="0075711F"/>
    <w:rsid w:val="0075721E"/>
    <w:rsid w:val="007572E3"/>
    <w:rsid w:val="00757492"/>
    <w:rsid w:val="00757D16"/>
    <w:rsid w:val="007604DB"/>
    <w:rsid w:val="00762FE2"/>
    <w:rsid w:val="00763BF0"/>
    <w:rsid w:val="00763D45"/>
    <w:rsid w:val="00763E30"/>
    <w:rsid w:val="00765A8C"/>
    <w:rsid w:val="00765C77"/>
    <w:rsid w:val="007666C3"/>
    <w:rsid w:val="0077004B"/>
    <w:rsid w:val="00771192"/>
    <w:rsid w:val="00771E15"/>
    <w:rsid w:val="00775CF9"/>
    <w:rsid w:val="0077678E"/>
    <w:rsid w:val="00776B71"/>
    <w:rsid w:val="00777704"/>
    <w:rsid w:val="00784714"/>
    <w:rsid w:val="007853F1"/>
    <w:rsid w:val="00787194"/>
    <w:rsid w:val="00787A01"/>
    <w:rsid w:val="0079013B"/>
    <w:rsid w:val="00790355"/>
    <w:rsid w:val="00790A4F"/>
    <w:rsid w:val="00791288"/>
    <w:rsid w:val="00791D64"/>
    <w:rsid w:val="007923C2"/>
    <w:rsid w:val="00792CC6"/>
    <w:rsid w:val="00792E03"/>
    <w:rsid w:val="007938A4"/>
    <w:rsid w:val="00793D07"/>
    <w:rsid w:val="007942DA"/>
    <w:rsid w:val="00796E80"/>
    <w:rsid w:val="007970A8"/>
    <w:rsid w:val="007973AA"/>
    <w:rsid w:val="007A270B"/>
    <w:rsid w:val="007A2AC5"/>
    <w:rsid w:val="007A3FF3"/>
    <w:rsid w:val="007A4399"/>
    <w:rsid w:val="007A44C5"/>
    <w:rsid w:val="007A4DDE"/>
    <w:rsid w:val="007A5080"/>
    <w:rsid w:val="007A7BF0"/>
    <w:rsid w:val="007B17A4"/>
    <w:rsid w:val="007B17D9"/>
    <w:rsid w:val="007B3D6E"/>
    <w:rsid w:val="007B4233"/>
    <w:rsid w:val="007B5665"/>
    <w:rsid w:val="007B57F4"/>
    <w:rsid w:val="007B5B02"/>
    <w:rsid w:val="007B61DF"/>
    <w:rsid w:val="007B6CD6"/>
    <w:rsid w:val="007B7D2F"/>
    <w:rsid w:val="007C0181"/>
    <w:rsid w:val="007C3018"/>
    <w:rsid w:val="007C48CD"/>
    <w:rsid w:val="007C49B7"/>
    <w:rsid w:val="007C600E"/>
    <w:rsid w:val="007C6828"/>
    <w:rsid w:val="007C7315"/>
    <w:rsid w:val="007D06A9"/>
    <w:rsid w:val="007D149B"/>
    <w:rsid w:val="007D1E0C"/>
    <w:rsid w:val="007D1F5A"/>
    <w:rsid w:val="007D31B1"/>
    <w:rsid w:val="007D48A4"/>
    <w:rsid w:val="007D5C66"/>
    <w:rsid w:val="007D5D7F"/>
    <w:rsid w:val="007D6AF1"/>
    <w:rsid w:val="007D6E9F"/>
    <w:rsid w:val="007D7133"/>
    <w:rsid w:val="007D764F"/>
    <w:rsid w:val="007E0BD2"/>
    <w:rsid w:val="007E1183"/>
    <w:rsid w:val="007E16D7"/>
    <w:rsid w:val="007E29C0"/>
    <w:rsid w:val="007E5001"/>
    <w:rsid w:val="007E65E7"/>
    <w:rsid w:val="007E7138"/>
    <w:rsid w:val="007F1B9B"/>
    <w:rsid w:val="007F290D"/>
    <w:rsid w:val="007F4520"/>
    <w:rsid w:val="007F59AD"/>
    <w:rsid w:val="007F71A3"/>
    <w:rsid w:val="007F73B7"/>
    <w:rsid w:val="0080003A"/>
    <w:rsid w:val="00800700"/>
    <w:rsid w:val="008018AE"/>
    <w:rsid w:val="00801FBE"/>
    <w:rsid w:val="00802B14"/>
    <w:rsid w:val="0080405C"/>
    <w:rsid w:val="00804302"/>
    <w:rsid w:val="00806BE8"/>
    <w:rsid w:val="00806E66"/>
    <w:rsid w:val="0080798F"/>
    <w:rsid w:val="00811FA3"/>
    <w:rsid w:val="0081491E"/>
    <w:rsid w:val="008158E3"/>
    <w:rsid w:val="0082006A"/>
    <w:rsid w:val="00820F52"/>
    <w:rsid w:val="008225DA"/>
    <w:rsid w:val="008228A5"/>
    <w:rsid w:val="0082497E"/>
    <w:rsid w:val="00824CCD"/>
    <w:rsid w:val="00824DEA"/>
    <w:rsid w:val="00824ED3"/>
    <w:rsid w:val="008257BA"/>
    <w:rsid w:val="00826099"/>
    <w:rsid w:val="008277D2"/>
    <w:rsid w:val="00827A7B"/>
    <w:rsid w:val="00827EA2"/>
    <w:rsid w:val="00830E83"/>
    <w:rsid w:val="008342CE"/>
    <w:rsid w:val="00837EF5"/>
    <w:rsid w:val="008413C5"/>
    <w:rsid w:val="00841980"/>
    <w:rsid w:val="00842167"/>
    <w:rsid w:val="008433E6"/>
    <w:rsid w:val="00843EA9"/>
    <w:rsid w:val="0084739A"/>
    <w:rsid w:val="00847A1D"/>
    <w:rsid w:val="00847C30"/>
    <w:rsid w:val="00852C6B"/>
    <w:rsid w:val="00852DD3"/>
    <w:rsid w:val="00854719"/>
    <w:rsid w:val="00854B72"/>
    <w:rsid w:val="00857660"/>
    <w:rsid w:val="008619AF"/>
    <w:rsid w:val="00862080"/>
    <w:rsid w:val="008633DF"/>
    <w:rsid w:val="00865FC1"/>
    <w:rsid w:val="00866AE3"/>
    <w:rsid w:val="00867E76"/>
    <w:rsid w:val="00870398"/>
    <w:rsid w:val="00871D75"/>
    <w:rsid w:val="00872018"/>
    <w:rsid w:val="00873CE2"/>
    <w:rsid w:val="00874AAA"/>
    <w:rsid w:val="008776FD"/>
    <w:rsid w:val="00881095"/>
    <w:rsid w:val="00881C80"/>
    <w:rsid w:val="00882854"/>
    <w:rsid w:val="00882993"/>
    <w:rsid w:val="00882B96"/>
    <w:rsid w:val="00882D9C"/>
    <w:rsid w:val="0088309A"/>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7A1"/>
    <w:rsid w:val="0089594D"/>
    <w:rsid w:val="00896A67"/>
    <w:rsid w:val="00896B42"/>
    <w:rsid w:val="00896DFB"/>
    <w:rsid w:val="008A1BDF"/>
    <w:rsid w:val="008A2F45"/>
    <w:rsid w:val="008A3805"/>
    <w:rsid w:val="008A53FA"/>
    <w:rsid w:val="008A6959"/>
    <w:rsid w:val="008A6A00"/>
    <w:rsid w:val="008B06C5"/>
    <w:rsid w:val="008B0B48"/>
    <w:rsid w:val="008B27F5"/>
    <w:rsid w:val="008B3506"/>
    <w:rsid w:val="008B3FAB"/>
    <w:rsid w:val="008B405D"/>
    <w:rsid w:val="008B4C52"/>
    <w:rsid w:val="008B5567"/>
    <w:rsid w:val="008B61BB"/>
    <w:rsid w:val="008C109A"/>
    <w:rsid w:val="008C233A"/>
    <w:rsid w:val="008C44CC"/>
    <w:rsid w:val="008C4CC7"/>
    <w:rsid w:val="008C720A"/>
    <w:rsid w:val="008D28C4"/>
    <w:rsid w:val="008D2ABC"/>
    <w:rsid w:val="008D2E22"/>
    <w:rsid w:val="008D43E5"/>
    <w:rsid w:val="008D68FE"/>
    <w:rsid w:val="008D757F"/>
    <w:rsid w:val="008D7EC3"/>
    <w:rsid w:val="008E0328"/>
    <w:rsid w:val="008E082F"/>
    <w:rsid w:val="008E22EB"/>
    <w:rsid w:val="008E39BF"/>
    <w:rsid w:val="008E4942"/>
    <w:rsid w:val="008E7112"/>
    <w:rsid w:val="008E74B4"/>
    <w:rsid w:val="008F0D66"/>
    <w:rsid w:val="008F24FF"/>
    <w:rsid w:val="008F3788"/>
    <w:rsid w:val="008F5B10"/>
    <w:rsid w:val="008F6D58"/>
    <w:rsid w:val="009003C5"/>
    <w:rsid w:val="00900F10"/>
    <w:rsid w:val="0090132C"/>
    <w:rsid w:val="0090292E"/>
    <w:rsid w:val="009031DC"/>
    <w:rsid w:val="00903F84"/>
    <w:rsid w:val="00905E6C"/>
    <w:rsid w:val="009071BB"/>
    <w:rsid w:val="00907CC2"/>
    <w:rsid w:val="00910C82"/>
    <w:rsid w:val="00911826"/>
    <w:rsid w:val="00912237"/>
    <w:rsid w:val="00912B97"/>
    <w:rsid w:val="00913E1D"/>
    <w:rsid w:val="0091457D"/>
    <w:rsid w:val="00915493"/>
    <w:rsid w:val="009172E6"/>
    <w:rsid w:val="009174F7"/>
    <w:rsid w:val="00917F6D"/>
    <w:rsid w:val="00920790"/>
    <w:rsid w:val="0092118C"/>
    <w:rsid w:val="0092150E"/>
    <w:rsid w:val="00922828"/>
    <w:rsid w:val="009238B2"/>
    <w:rsid w:val="009243C5"/>
    <w:rsid w:val="00925124"/>
    <w:rsid w:val="009257DC"/>
    <w:rsid w:val="00926618"/>
    <w:rsid w:val="0092741D"/>
    <w:rsid w:val="00927DC7"/>
    <w:rsid w:val="00927FE5"/>
    <w:rsid w:val="00930228"/>
    <w:rsid w:val="009315D8"/>
    <w:rsid w:val="009328D2"/>
    <w:rsid w:val="00932B37"/>
    <w:rsid w:val="00932F1E"/>
    <w:rsid w:val="00933501"/>
    <w:rsid w:val="00934420"/>
    <w:rsid w:val="00934B4B"/>
    <w:rsid w:val="00934FAB"/>
    <w:rsid w:val="009366FF"/>
    <w:rsid w:val="00936CF4"/>
    <w:rsid w:val="0094089F"/>
    <w:rsid w:val="009418AB"/>
    <w:rsid w:val="00943656"/>
    <w:rsid w:val="0095117E"/>
    <w:rsid w:val="00952163"/>
    <w:rsid w:val="00952383"/>
    <w:rsid w:val="009529C3"/>
    <w:rsid w:val="00953ECF"/>
    <w:rsid w:val="0095719B"/>
    <w:rsid w:val="0095751E"/>
    <w:rsid w:val="00957CB2"/>
    <w:rsid w:val="009603FA"/>
    <w:rsid w:val="009604D7"/>
    <w:rsid w:val="00960B65"/>
    <w:rsid w:val="009612B2"/>
    <w:rsid w:val="00961C49"/>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8164D"/>
    <w:rsid w:val="00984EB4"/>
    <w:rsid w:val="009855C5"/>
    <w:rsid w:val="00986E99"/>
    <w:rsid w:val="00987FF2"/>
    <w:rsid w:val="00992598"/>
    <w:rsid w:val="00992644"/>
    <w:rsid w:val="009948CB"/>
    <w:rsid w:val="009969F9"/>
    <w:rsid w:val="009A1851"/>
    <w:rsid w:val="009A264F"/>
    <w:rsid w:val="009A5459"/>
    <w:rsid w:val="009A6A5F"/>
    <w:rsid w:val="009B0649"/>
    <w:rsid w:val="009B0B76"/>
    <w:rsid w:val="009B33CC"/>
    <w:rsid w:val="009B64D3"/>
    <w:rsid w:val="009B7F8B"/>
    <w:rsid w:val="009C0C88"/>
    <w:rsid w:val="009C1E30"/>
    <w:rsid w:val="009C2FD0"/>
    <w:rsid w:val="009C36F9"/>
    <w:rsid w:val="009D041E"/>
    <w:rsid w:val="009D226F"/>
    <w:rsid w:val="009D3BF0"/>
    <w:rsid w:val="009D3C57"/>
    <w:rsid w:val="009D550D"/>
    <w:rsid w:val="009D6C81"/>
    <w:rsid w:val="009D72C1"/>
    <w:rsid w:val="009D77EE"/>
    <w:rsid w:val="009E0230"/>
    <w:rsid w:val="009E1421"/>
    <w:rsid w:val="009E1584"/>
    <w:rsid w:val="009E33B0"/>
    <w:rsid w:val="009E3553"/>
    <w:rsid w:val="009E5878"/>
    <w:rsid w:val="009E64FD"/>
    <w:rsid w:val="009F0A9A"/>
    <w:rsid w:val="009F0D88"/>
    <w:rsid w:val="009F25BD"/>
    <w:rsid w:val="009F2B28"/>
    <w:rsid w:val="009F4CD6"/>
    <w:rsid w:val="009F59A7"/>
    <w:rsid w:val="009F5D33"/>
    <w:rsid w:val="009F6C19"/>
    <w:rsid w:val="00A001CA"/>
    <w:rsid w:val="00A01DB5"/>
    <w:rsid w:val="00A042B6"/>
    <w:rsid w:val="00A067D6"/>
    <w:rsid w:val="00A07B66"/>
    <w:rsid w:val="00A11A8B"/>
    <w:rsid w:val="00A124CE"/>
    <w:rsid w:val="00A16A1A"/>
    <w:rsid w:val="00A16B9E"/>
    <w:rsid w:val="00A16E9B"/>
    <w:rsid w:val="00A17AD4"/>
    <w:rsid w:val="00A17BC6"/>
    <w:rsid w:val="00A202AD"/>
    <w:rsid w:val="00A22E0A"/>
    <w:rsid w:val="00A241CE"/>
    <w:rsid w:val="00A24DA9"/>
    <w:rsid w:val="00A277B2"/>
    <w:rsid w:val="00A30891"/>
    <w:rsid w:val="00A30D12"/>
    <w:rsid w:val="00A31AE8"/>
    <w:rsid w:val="00A3421D"/>
    <w:rsid w:val="00A344AF"/>
    <w:rsid w:val="00A35B6A"/>
    <w:rsid w:val="00A35C56"/>
    <w:rsid w:val="00A36927"/>
    <w:rsid w:val="00A404BE"/>
    <w:rsid w:val="00A40712"/>
    <w:rsid w:val="00A407A3"/>
    <w:rsid w:val="00A411A1"/>
    <w:rsid w:val="00A41F3F"/>
    <w:rsid w:val="00A429F6"/>
    <w:rsid w:val="00A43708"/>
    <w:rsid w:val="00A46546"/>
    <w:rsid w:val="00A50516"/>
    <w:rsid w:val="00A50FA8"/>
    <w:rsid w:val="00A52B52"/>
    <w:rsid w:val="00A52CDD"/>
    <w:rsid w:val="00A54623"/>
    <w:rsid w:val="00A54C3B"/>
    <w:rsid w:val="00A570B2"/>
    <w:rsid w:val="00A57CE2"/>
    <w:rsid w:val="00A60275"/>
    <w:rsid w:val="00A60FE1"/>
    <w:rsid w:val="00A6178D"/>
    <w:rsid w:val="00A63B36"/>
    <w:rsid w:val="00A64C76"/>
    <w:rsid w:val="00A65ABF"/>
    <w:rsid w:val="00A672CF"/>
    <w:rsid w:val="00A675E3"/>
    <w:rsid w:val="00A729ED"/>
    <w:rsid w:val="00A72C66"/>
    <w:rsid w:val="00A73AB8"/>
    <w:rsid w:val="00A74343"/>
    <w:rsid w:val="00A753D2"/>
    <w:rsid w:val="00A80C1E"/>
    <w:rsid w:val="00A81A65"/>
    <w:rsid w:val="00A8604F"/>
    <w:rsid w:val="00A86506"/>
    <w:rsid w:val="00A86B67"/>
    <w:rsid w:val="00A87834"/>
    <w:rsid w:val="00A87909"/>
    <w:rsid w:val="00A87B0D"/>
    <w:rsid w:val="00A87CCA"/>
    <w:rsid w:val="00A91103"/>
    <w:rsid w:val="00A912E1"/>
    <w:rsid w:val="00A918D4"/>
    <w:rsid w:val="00A92EED"/>
    <w:rsid w:val="00A93118"/>
    <w:rsid w:val="00A95929"/>
    <w:rsid w:val="00A95D5A"/>
    <w:rsid w:val="00A972BF"/>
    <w:rsid w:val="00A97611"/>
    <w:rsid w:val="00AA0BA0"/>
    <w:rsid w:val="00AA11B3"/>
    <w:rsid w:val="00AA2685"/>
    <w:rsid w:val="00AA35A1"/>
    <w:rsid w:val="00AA3835"/>
    <w:rsid w:val="00AA38A0"/>
    <w:rsid w:val="00AA4443"/>
    <w:rsid w:val="00AA4A7A"/>
    <w:rsid w:val="00AA7570"/>
    <w:rsid w:val="00AA7CB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7A97"/>
    <w:rsid w:val="00AC7F61"/>
    <w:rsid w:val="00AD4548"/>
    <w:rsid w:val="00AD4FC0"/>
    <w:rsid w:val="00AD507B"/>
    <w:rsid w:val="00AD5AEA"/>
    <w:rsid w:val="00AD628E"/>
    <w:rsid w:val="00AD68D3"/>
    <w:rsid w:val="00AD7236"/>
    <w:rsid w:val="00AD72BC"/>
    <w:rsid w:val="00AD7E7D"/>
    <w:rsid w:val="00AE2A36"/>
    <w:rsid w:val="00AE2D5C"/>
    <w:rsid w:val="00AE443B"/>
    <w:rsid w:val="00AE46DF"/>
    <w:rsid w:val="00AE4A30"/>
    <w:rsid w:val="00AE4B88"/>
    <w:rsid w:val="00AE5117"/>
    <w:rsid w:val="00AE5A09"/>
    <w:rsid w:val="00AE5AEF"/>
    <w:rsid w:val="00AE7095"/>
    <w:rsid w:val="00AE7C00"/>
    <w:rsid w:val="00AF632F"/>
    <w:rsid w:val="00AF634F"/>
    <w:rsid w:val="00AF6771"/>
    <w:rsid w:val="00AF6B72"/>
    <w:rsid w:val="00B0030C"/>
    <w:rsid w:val="00B02E61"/>
    <w:rsid w:val="00B03FCD"/>
    <w:rsid w:val="00B06665"/>
    <w:rsid w:val="00B066DF"/>
    <w:rsid w:val="00B06710"/>
    <w:rsid w:val="00B06C1E"/>
    <w:rsid w:val="00B0758D"/>
    <w:rsid w:val="00B15249"/>
    <w:rsid w:val="00B176A4"/>
    <w:rsid w:val="00B20B6C"/>
    <w:rsid w:val="00B20B6F"/>
    <w:rsid w:val="00B2125B"/>
    <w:rsid w:val="00B22047"/>
    <w:rsid w:val="00B22D41"/>
    <w:rsid w:val="00B236CD"/>
    <w:rsid w:val="00B23F19"/>
    <w:rsid w:val="00B26AFC"/>
    <w:rsid w:val="00B30B20"/>
    <w:rsid w:val="00B30C7F"/>
    <w:rsid w:val="00B3125E"/>
    <w:rsid w:val="00B31507"/>
    <w:rsid w:val="00B318E7"/>
    <w:rsid w:val="00B32B63"/>
    <w:rsid w:val="00B3366F"/>
    <w:rsid w:val="00B346CB"/>
    <w:rsid w:val="00B359A9"/>
    <w:rsid w:val="00B36278"/>
    <w:rsid w:val="00B369E8"/>
    <w:rsid w:val="00B36E6C"/>
    <w:rsid w:val="00B378DC"/>
    <w:rsid w:val="00B403AD"/>
    <w:rsid w:val="00B42C26"/>
    <w:rsid w:val="00B45692"/>
    <w:rsid w:val="00B45870"/>
    <w:rsid w:val="00B45FF0"/>
    <w:rsid w:val="00B4682D"/>
    <w:rsid w:val="00B50B69"/>
    <w:rsid w:val="00B513C3"/>
    <w:rsid w:val="00B5329C"/>
    <w:rsid w:val="00B549A1"/>
    <w:rsid w:val="00B5595F"/>
    <w:rsid w:val="00B55C11"/>
    <w:rsid w:val="00B56092"/>
    <w:rsid w:val="00B565AB"/>
    <w:rsid w:val="00B6095E"/>
    <w:rsid w:val="00B60F5C"/>
    <w:rsid w:val="00B61D14"/>
    <w:rsid w:val="00B64079"/>
    <w:rsid w:val="00B65C2E"/>
    <w:rsid w:val="00B67409"/>
    <w:rsid w:val="00B67E20"/>
    <w:rsid w:val="00B67E53"/>
    <w:rsid w:val="00B70ACB"/>
    <w:rsid w:val="00B73368"/>
    <w:rsid w:val="00B73D4F"/>
    <w:rsid w:val="00B741D0"/>
    <w:rsid w:val="00B746FE"/>
    <w:rsid w:val="00B75478"/>
    <w:rsid w:val="00B763B8"/>
    <w:rsid w:val="00B76BAF"/>
    <w:rsid w:val="00B778DA"/>
    <w:rsid w:val="00B804A2"/>
    <w:rsid w:val="00B8251C"/>
    <w:rsid w:val="00B84473"/>
    <w:rsid w:val="00B846DC"/>
    <w:rsid w:val="00B84C43"/>
    <w:rsid w:val="00B862A3"/>
    <w:rsid w:val="00B90693"/>
    <w:rsid w:val="00B909EE"/>
    <w:rsid w:val="00B9181B"/>
    <w:rsid w:val="00B933BF"/>
    <w:rsid w:val="00B946E7"/>
    <w:rsid w:val="00BA0D56"/>
    <w:rsid w:val="00BA46F0"/>
    <w:rsid w:val="00BA6A96"/>
    <w:rsid w:val="00BA74CD"/>
    <w:rsid w:val="00BB17E3"/>
    <w:rsid w:val="00BB2C4C"/>
    <w:rsid w:val="00BB56D0"/>
    <w:rsid w:val="00BB70B0"/>
    <w:rsid w:val="00BB7732"/>
    <w:rsid w:val="00BC01C4"/>
    <w:rsid w:val="00BC02BA"/>
    <w:rsid w:val="00BC2744"/>
    <w:rsid w:val="00BC35A7"/>
    <w:rsid w:val="00BC3DC1"/>
    <w:rsid w:val="00BC6C07"/>
    <w:rsid w:val="00BC72C9"/>
    <w:rsid w:val="00BC7C82"/>
    <w:rsid w:val="00BC7FE9"/>
    <w:rsid w:val="00BD1C19"/>
    <w:rsid w:val="00BD2E1A"/>
    <w:rsid w:val="00BD391F"/>
    <w:rsid w:val="00BD3DE1"/>
    <w:rsid w:val="00BD4977"/>
    <w:rsid w:val="00BD56E7"/>
    <w:rsid w:val="00BD76DC"/>
    <w:rsid w:val="00BE15A1"/>
    <w:rsid w:val="00BE432F"/>
    <w:rsid w:val="00BE4E48"/>
    <w:rsid w:val="00BE57A9"/>
    <w:rsid w:val="00BE6E1D"/>
    <w:rsid w:val="00BF05C2"/>
    <w:rsid w:val="00BF090C"/>
    <w:rsid w:val="00BF1945"/>
    <w:rsid w:val="00BF1F8E"/>
    <w:rsid w:val="00BF226D"/>
    <w:rsid w:val="00BF298F"/>
    <w:rsid w:val="00BF30EF"/>
    <w:rsid w:val="00BF49A8"/>
    <w:rsid w:val="00BF4A19"/>
    <w:rsid w:val="00BF60A6"/>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525"/>
    <w:rsid w:val="00C16976"/>
    <w:rsid w:val="00C16D33"/>
    <w:rsid w:val="00C17497"/>
    <w:rsid w:val="00C177E0"/>
    <w:rsid w:val="00C17BFD"/>
    <w:rsid w:val="00C20A1E"/>
    <w:rsid w:val="00C21115"/>
    <w:rsid w:val="00C21410"/>
    <w:rsid w:val="00C223C3"/>
    <w:rsid w:val="00C22CCD"/>
    <w:rsid w:val="00C2376A"/>
    <w:rsid w:val="00C249D4"/>
    <w:rsid w:val="00C2537D"/>
    <w:rsid w:val="00C269A9"/>
    <w:rsid w:val="00C26BD4"/>
    <w:rsid w:val="00C3104E"/>
    <w:rsid w:val="00C31371"/>
    <w:rsid w:val="00C320B4"/>
    <w:rsid w:val="00C328A9"/>
    <w:rsid w:val="00C330BF"/>
    <w:rsid w:val="00C3385D"/>
    <w:rsid w:val="00C365A2"/>
    <w:rsid w:val="00C40301"/>
    <w:rsid w:val="00C40C84"/>
    <w:rsid w:val="00C40E7A"/>
    <w:rsid w:val="00C41FBF"/>
    <w:rsid w:val="00C42889"/>
    <w:rsid w:val="00C432B3"/>
    <w:rsid w:val="00C45ED0"/>
    <w:rsid w:val="00C51774"/>
    <w:rsid w:val="00C51EDF"/>
    <w:rsid w:val="00C52968"/>
    <w:rsid w:val="00C52B5C"/>
    <w:rsid w:val="00C539AF"/>
    <w:rsid w:val="00C60BA8"/>
    <w:rsid w:val="00C6148D"/>
    <w:rsid w:val="00C61610"/>
    <w:rsid w:val="00C620E2"/>
    <w:rsid w:val="00C63DB2"/>
    <w:rsid w:val="00C6441D"/>
    <w:rsid w:val="00C66E5E"/>
    <w:rsid w:val="00C67377"/>
    <w:rsid w:val="00C71DE2"/>
    <w:rsid w:val="00C71FB2"/>
    <w:rsid w:val="00C728F5"/>
    <w:rsid w:val="00C72AE6"/>
    <w:rsid w:val="00C72D47"/>
    <w:rsid w:val="00C74C76"/>
    <w:rsid w:val="00C75511"/>
    <w:rsid w:val="00C75A50"/>
    <w:rsid w:val="00C76AD0"/>
    <w:rsid w:val="00C77562"/>
    <w:rsid w:val="00C775F2"/>
    <w:rsid w:val="00C77B56"/>
    <w:rsid w:val="00C802B8"/>
    <w:rsid w:val="00C80FAF"/>
    <w:rsid w:val="00C818B1"/>
    <w:rsid w:val="00C82257"/>
    <w:rsid w:val="00C82E39"/>
    <w:rsid w:val="00C83AB7"/>
    <w:rsid w:val="00C83B9F"/>
    <w:rsid w:val="00C84DD7"/>
    <w:rsid w:val="00C85A45"/>
    <w:rsid w:val="00C8782C"/>
    <w:rsid w:val="00C87D18"/>
    <w:rsid w:val="00C9004C"/>
    <w:rsid w:val="00C904B6"/>
    <w:rsid w:val="00C9169F"/>
    <w:rsid w:val="00C91898"/>
    <w:rsid w:val="00C91F31"/>
    <w:rsid w:val="00C93291"/>
    <w:rsid w:val="00C94DC8"/>
    <w:rsid w:val="00C96BC0"/>
    <w:rsid w:val="00C96F4F"/>
    <w:rsid w:val="00C97310"/>
    <w:rsid w:val="00C974D8"/>
    <w:rsid w:val="00C975E6"/>
    <w:rsid w:val="00CA0322"/>
    <w:rsid w:val="00CA0C28"/>
    <w:rsid w:val="00CA12CD"/>
    <w:rsid w:val="00CA729D"/>
    <w:rsid w:val="00CA7DB0"/>
    <w:rsid w:val="00CB1A1B"/>
    <w:rsid w:val="00CB326F"/>
    <w:rsid w:val="00CB339F"/>
    <w:rsid w:val="00CB380F"/>
    <w:rsid w:val="00CB3F54"/>
    <w:rsid w:val="00CB4C73"/>
    <w:rsid w:val="00CC2931"/>
    <w:rsid w:val="00CC37C7"/>
    <w:rsid w:val="00CC3871"/>
    <w:rsid w:val="00CC4726"/>
    <w:rsid w:val="00CC56D3"/>
    <w:rsid w:val="00CC7121"/>
    <w:rsid w:val="00CD0821"/>
    <w:rsid w:val="00CD1018"/>
    <w:rsid w:val="00CD11CD"/>
    <w:rsid w:val="00CD27D0"/>
    <w:rsid w:val="00CD45F0"/>
    <w:rsid w:val="00CD542D"/>
    <w:rsid w:val="00CD7DF9"/>
    <w:rsid w:val="00CE05A4"/>
    <w:rsid w:val="00CE2546"/>
    <w:rsid w:val="00CE25CE"/>
    <w:rsid w:val="00CE31D2"/>
    <w:rsid w:val="00CE3352"/>
    <w:rsid w:val="00CE3D60"/>
    <w:rsid w:val="00CE5B39"/>
    <w:rsid w:val="00CE68F2"/>
    <w:rsid w:val="00CE7379"/>
    <w:rsid w:val="00CE7CE5"/>
    <w:rsid w:val="00CF098E"/>
    <w:rsid w:val="00CF1536"/>
    <w:rsid w:val="00CF2293"/>
    <w:rsid w:val="00CF2FDF"/>
    <w:rsid w:val="00CF401B"/>
    <w:rsid w:val="00CF44BE"/>
    <w:rsid w:val="00CF4A52"/>
    <w:rsid w:val="00D0077E"/>
    <w:rsid w:val="00D0183A"/>
    <w:rsid w:val="00D01F60"/>
    <w:rsid w:val="00D049BC"/>
    <w:rsid w:val="00D04E25"/>
    <w:rsid w:val="00D05150"/>
    <w:rsid w:val="00D05403"/>
    <w:rsid w:val="00D11777"/>
    <w:rsid w:val="00D11D49"/>
    <w:rsid w:val="00D11F96"/>
    <w:rsid w:val="00D12390"/>
    <w:rsid w:val="00D12C87"/>
    <w:rsid w:val="00D12D5D"/>
    <w:rsid w:val="00D1456A"/>
    <w:rsid w:val="00D153B9"/>
    <w:rsid w:val="00D156A2"/>
    <w:rsid w:val="00D1778D"/>
    <w:rsid w:val="00D20445"/>
    <w:rsid w:val="00D21EE7"/>
    <w:rsid w:val="00D2213D"/>
    <w:rsid w:val="00D2345D"/>
    <w:rsid w:val="00D27DEF"/>
    <w:rsid w:val="00D33C8A"/>
    <w:rsid w:val="00D36F23"/>
    <w:rsid w:val="00D376E0"/>
    <w:rsid w:val="00D40267"/>
    <w:rsid w:val="00D407E1"/>
    <w:rsid w:val="00D41B05"/>
    <w:rsid w:val="00D42899"/>
    <w:rsid w:val="00D459E6"/>
    <w:rsid w:val="00D468DA"/>
    <w:rsid w:val="00D47096"/>
    <w:rsid w:val="00D50E1C"/>
    <w:rsid w:val="00D51C38"/>
    <w:rsid w:val="00D53270"/>
    <w:rsid w:val="00D535B1"/>
    <w:rsid w:val="00D53A24"/>
    <w:rsid w:val="00D5403E"/>
    <w:rsid w:val="00D542B9"/>
    <w:rsid w:val="00D54436"/>
    <w:rsid w:val="00D55A1F"/>
    <w:rsid w:val="00D56055"/>
    <w:rsid w:val="00D578D8"/>
    <w:rsid w:val="00D609A8"/>
    <w:rsid w:val="00D62AF2"/>
    <w:rsid w:val="00D62C22"/>
    <w:rsid w:val="00D6464D"/>
    <w:rsid w:val="00D6464F"/>
    <w:rsid w:val="00D64EA1"/>
    <w:rsid w:val="00D65941"/>
    <w:rsid w:val="00D665DD"/>
    <w:rsid w:val="00D66D13"/>
    <w:rsid w:val="00D66EAE"/>
    <w:rsid w:val="00D670DB"/>
    <w:rsid w:val="00D70C9E"/>
    <w:rsid w:val="00D71576"/>
    <w:rsid w:val="00D7176C"/>
    <w:rsid w:val="00D734D8"/>
    <w:rsid w:val="00D73CE0"/>
    <w:rsid w:val="00D742A1"/>
    <w:rsid w:val="00D74B0F"/>
    <w:rsid w:val="00D806FF"/>
    <w:rsid w:val="00D825F4"/>
    <w:rsid w:val="00D84886"/>
    <w:rsid w:val="00D84DCD"/>
    <w:rsid w:val="00D854CC"/>
    <w:rsid w:val="00D85894"/>
    <w:rsid w:val="00D865BE"/>
    <w:rsid w:val="00D8721F"/>
    <w:rsid w:val="00D900CE"/>
    <w:rsid w:val="00D91704"/>
    <w:rsid w:val="00D92676"/>
    <w:rsid w:val="00D927CE"/>
    <w:rsid w:val="00D92DA3"/>
    <w:rsid w:val="00D93D14"/>
    <w:rsid w:val="00D9531E"/>
    <w:rsid w:val="00D95C76"/>
    <w:rsid w:val="00D95F6E"/>
    <w:rsid w:val="00D96215"/>
    <w:rsid w:val="00DA19D4"/>
    <w:rsid w:val="00DA1ACA"/>
    <w:rsid w:val="00DA4D58"/>
    <w:rsid w:val="00DA59F1"/>
    <w:rsid w:val="00DA6322"/>
    <w:rsid w:val="00DA698F"/>
    <w:rsid w:val="00DB0966"/>
    <w:rsid w:val="00DB13B8"/>
    <w:rsid w:val="00DB3582"/>
    <w:rsid w:val="00DB3CE2"/>
    <w:rsid w:val="00DB4A62"/>
    <w:rsid w:val="00DB4C13"/>
    <w:rsid w:val="00DB59B9"/>
    <w:rsid w:val="00DB5C2A"/>
    <w:rsid w:val="00DB6349"/>
    <w:rsid w:val="00DB645B"/>
    <w:rsid w:val="00DB64A9"/>
    <w:rsid w:val="00DB71D1"/>
    <w:rsid w:val="00DC05E3"/>
    <w:rsid w:val="00DC0E0F"/>
    <w:rsid w:val="00DC1502"/>
    <w:rsid w:val="00DC1894"/>
    <w:rsid w:val="00DC21A8"/>
    <w:rsid w:val="00DC2BFB"/>
    <w:rsid w:val="00DC521B"/>
    <w:rsid w:val="00DC64B7"/>
    <w:rsid w:val="00DC6522"/>
    <w:rsid w:val="00DC7D65"/>
    <w:rsid w:val="00DD1EEF"/>
    <w:rsid w:val="00DD24AD"/>
    <w:rsid w:val="00DD57F9"/>
    <w:rsid w:val="00DD5B84"/>
    <w:rsid w:val="00DD5BEB"/>
    <w:rsid w:val="00DD6428"/>
    <w:rsid w:val="00DD769E"/>
    <w:rsid w:val="00DD7AB3"/>
    <w:rsid w:val="00DE0778"/>
    <w:rsid w:val="00DE099E"/>
    <w:rsid w:val="00DE164B"/>
    <w:rsid w:val="00DE2013"/>
    <w:rsid w:val="00DE2C81"/>
    <w:rsid w:val="00DE42ED"/>
    <w:rsid w:val="00DE5101"/>
    <w:rsid w:val="00DE5DF6"/>
    <w:rsid w:val="00DE6397"/>
    <w:rsid w:val="00DE716B"/>
    <w:rsid w:val="00DF06BF"/>
    <w:rsid w:val="00DF1FBE"/>
    <w:rsid w:val="00DF36F2"/>
    <w:rsid w:val="00DF7684"/>
    <w:rsid w:val="00E00E93"/>
    <w:rsid w:val="00E00EC6"/>
    <w:rsid w:val="00E01774"/>
    <w:rsid w:val="00E05016"/>
    <w:rsid w:val="00E062CD"/>
    <w:rsid w:val="00E069FC"/>
    <w:rsid w:val="00E07188"/>
    <w:rsid w:val="00E07712"/>
    <w:rsid w:val="00E07BB1"/>
    <w:rsid w:val="00E07EE8"/>
    <w:rsid w:val="00E10184"/>
    <w:rsid w:val="00E10411"/>
    <w:rsid w:val="00E112D6"/>
    <w:rsid w:val="00E12161"/>
    <w:rsid w:val="00E13F64"/>
    <w:rsid w:val="00E15130"/>
    <w:rsid w:val="00E16236"/>
    <w:rsid w:val="00E16F2F"/>
    <w:rsid w:val="00E213D9"/>
    <w:rsid w:val="00E2211F"/>
    <w:rsid w:val="00E2280B"/>
    <w:rsid w:val="00E234D3"/>
    <w:rsid w:val="00E23953"/>
    <w:rsid w:val="00E242C6"/>
    <w:rsid w:val="00E24E64"/>
    <w:rsid w:val="00E268C4"/>
    <w:rsid w:val="00E3137B"/>
    <w:rsid w:val="00E33094"/>
    <w:rsid w:val="00E3507A"/>
    <w:rsid w:val="00E3766C"/>
    <w:rsid w:val="00E37E81"/>
    <w:rsid w:val="00E41401"/>
    <w:rsid w:val="00E42A3D"/>
    <w:rsid w:val="00E42CC1"/>
    <w:rsid w:val="00E42DCD"/>
    <w:rsid w:val="00E4581A"/>
    <w:rsid w:val="00E45B98"/>
    <w:rsid w:val="00E50DEF"/>
    <w:rsid w:val="00E53DB6"/>
    <w:rsid w:val="00E54CA4"/>
    <w:rsid w:val="00E578AF"/>
    <w:rsid w:val="00E6064A"/>
    <w:rsid w:val="00E60E52"/>
    <w:rsid w:val="00E610B1"/>
    <w:rsid w:val="00E64050"/>
    <w:rsid w:val="00E653A3"/>
    <w:rsid w:val="00E65897"/>
    <w:rsid w:val="00E66A98"/>
    <w:rsid w:val="00E70011"/>
    <w:rsid w:val="00E7105B"/>
    <w:rsid w:val="00E7331A"/>
    <w:rsid w:val="00E737F5"/>
    <w:rsid w:val="00E73C48"/>
    <w:rsid w:val="00E75660"/>
    <w:rsid w:val="00E76E20"/>
    <w:rsid w:val="00E77879"/>
    <w:rsid w:val="00E77E9D"/>
    <w:rsid w:val="00E80C11"/>
    <w:rsid w:val="00E80E14"/>
    <w:rsid w:val="00E834B6"/>
    <w:rsid w:val="00E83B9C"/>
    <w:rsid w:val="00E8677C"/>
    <w:rsid w:val="00E86F5A"/>
    <w:rsid w:val="00E8745C"/>
    <w:rsid w:val="00E87C72"/>
    <w:rsid w:val="00E90055"/>
    <w:rsid w:val="00E90AFC"/>
    <w:rsid w:val="00E92061"/>
    <w:rsid w:val="00E93D22"/>
    <w:rsid w:val="00E95403"/>
    <w:rsid w:val="00E97BA8"/>
    <w:rsid w:val="00EA33FB"/>
    <w:rsid w:val="00EA369F"/>
    <w:rsid w:val="00EA36D2"/>
    <w:rsid w:val="00EA4836"/>
    <w:rsid w:val="00EA4974"/>
    <w:rsid w:val="00EA6C34"/>
    <w:rsid w:val="00EA7CD3"/>
    <w:rsid w:val="00EB0BE8"/>
    <w:rsid w:val="00EB15AC"/>
    <w:rsid w:val="00EB1769"/>
    <w:rsid w:val="00EB3B7A"/>
    <w:rsid w:val="00EB3ECC"/>
    <w:rsid w:val="00EB408D"/>
    <w:rsid w:val="00EB49A1"/>
    <w:rsid w:val="00EB5359"/>
    <w:rsid w:val="00EB5DEF"/>
    <w:rsid w:val="00EB5FE5"/>
    <w:rsid w:val="00EB7FAE"/>
    <w:rsid w:val="00EC15DA"/>
    <w:rsid w:val="00EC3DE5"/>
    <w:rsid w:val="00EC4BA6"/>
    <w:rsid w:val="00EC4C81"/>
    <w:rsid w:val="00EC7888"/>
    <w:rsid w:val="00ED0495"/>
    <w:rsid w:val="00ED0C6E"/>
    <w:rsid w:val="00ED1082"/>
    <w:rsid w:val="00ED220D"/>
    <w:rsid w:val="00ED354B"/>
    <w:rsid w:val="00ED35E8"/>
    <w:rsid w:val="00ED5B78"/>
    <w:rsid w:val="00ED5D31"/>
    <w:rsid w:val="00ED7657"/>
    <w:rsid w:val="00EE0C13"/>
    <w:rsid w:val="00EE1ED0"/>
    <w:rsid w:val="00EE21FD"/>
    <w:rsid w:val="00EE234C"/>
    <w:rsid w:val="00EE3ADD"/>
    <w:rsid w:val="00EE4245"/>
    <w:rsid w:val="00EE5877"/>
    <w:rsid w:val="00EE60A5"/>
    <w:rsid w:val="00EE6162"/>
    <w:rsid w:val="00EE7EAE"/>
    <w:rsid w:val="00EF0213"/>
    <w:rsid w:val="00EF0CCE"/>
    <w:rsid w:val="00EF1097"/>
    <w:rsid w:val="00EF19B8"/>
    <w:rsid w:val="00EF23C1"/>
    <w:rsid w:val="00EF37FB"/>
    <w:rsid w:val="00EF4E7B"/>
    <w:rsid w:val="00EF60AB"/>
    <w:rsid w:val="00EF6193"/>
    <w:rsid w:val="00EF69E5"/>
    <w:rsid w:val="00EF7B11"/>
    <w:rsid w:val="00F00478"/>
    <w:rsid w:val="00F005C2"/>
    <w:rsid w:val="00F00F9E"/>
    <w:rsid w:val="00F019B3"/>
    <w:rsid w:val="00F023A7"/>
    <w:rsid w:val="00F03815"/>
    <w:rsid w:val="00F03E98"/>
    <w:rsid w:val="00F05359"/>
    <w:rsid w:val="00F06406"/>
    <w:rsid w:val="00F06B7E"/>
    <w:rsid w:val="00F072BB"/>
    <w:rsid w:val="00F07A19"/>
    <w:rsid w:val="00F07A67"/>
    <w:rsid w:val="00F112FD"/>
    <w:rsid w:val="00F135FF"/>
    <w:rsid w:val="00F13B06"/>
    <w:rsid w:val="00F14148"/>
    <w:rsid w:val="00F146FA"/>
    <w:rsid w:val="00F14D51"/>
    <w:rsid w:val="00F14E52"/>
    <w:rsid w:val="00F1516C"/>
    <w:rsid w:val="00F15A93"/>
    <w:rsid w:val="00F1603F"/>
    <w:rsid w:val="00F16ADF"/>
    <w:rsid w:val="00F16B72"/>
    <w:rsid w:val="00F17AA1"/>
    <w:rsid w:val="00F21C2D"/>
    <w:rsid w:val="00F2503B"/>
    <w:rsid w:val="00F278E0"/>
    <w:rsid w:val="00F325FD"/>
    <w:rsid w:val="00F329AF"/>
    <w:rsid w:val="00F33AB2"/>
    <w:rsid w:val="00F33E96"/>
    <w:rsid w:val="00F35088"/>
    <w:rsid w:val="00F35DE3"/>
    <w:rsid w:val="00F369A9"/>
    <w:rsid w:val="00F36E51"/>
    <w:rsid w:val="00F3770D"/>
    <w:rsid w:val="00F415ED"/>
    <w:rsid w:val="00F41619"/>
    <w:rsid w:val="00F41C9E"/>
    <w:rsid w:val="00F41D58"/>
    <w:rsid w:val="00F41E64"/>
    <w:rsid w:val="00F424CA"/>
    <w:rsid w:val="00F4298E"/>
    <w:rsid w:val="00F42EA5"/>
    <w:rsid w:val="00F45C96"/>
    <w:rsid w:val="00F50A13"/>
    <w:rsid w:val="00F51313"/>
    <w:rsid w:val="00F51C36"/>
    <w:rsid w:val="00F5263A"/>
    <w:rsid w:val="00F539FE"/>
    <w:rsid w:val="00F543C2"/>
    <w:rsid w:val="00F54E03"/>
    <w:rsid w:val="00F55C62"/>
    <w:rsid w:val="00F56562"/>
    <w:rsid w:val="00F57DE8"/>
    <w:rsid w:val="00F6088D"/>
    <w:rsid w:val="00F6301A"/>
    <w:rsid w:val="00F650B3"/>
    <w:rsid w:val="00F66C06"/>
    <w:rsid w:val="00F67C02"/>
    <w:rsid w:val="00F67CEB"/>
    <w:rsid w:val="00F70537"/>
    <w:rsid w:val="00F70BB1"/>
    <w:rsid w:val="00F7302A"/>
    <w:rsid w:val="00F73211"/>
    <w:rsid w:val="00F7517C"/>
    <w:rsid w:val="00F76E89"/>
    <w:rsid w:val="00F82271"/>
    <w:rsid w:val="00F822F3"/>
    <w:rsid w:val="00F82882"/>
    <w:rsid w:val="00F8449C"/>
    <w:rsid w:val="00F8458A"/>
    <w:rsid w:val="00F84EE6"/>
    <w:rsid w:val="00F8532C"/>
    <w:rsid w:val="00F867F6"/>
    <w:rsid w:val="00F912EE"/>
    <w:rsid w:val="00F92E72"/>
    <w:rsid w:val="00F934D4"/>
    <w:rsid w:val="00F93E5F"/>
    <w:rsid w:val="00F948E9"/>
    <w:rsid w:val="00F94BA9"/>
    <w:rsid w:val="00F95EDD"/>
    <w:rsid w:val="00F969D2"/>
    <w:rsid w:val="00F97AA2"/>
    <w:rsid w:val="00FA1A2A"/>
    <w:rsid w:val="00FA1E32"/>
    <w:rsid w:val="00FA2489"/>
    <w:rsid w:val="00FA2B19"/>
    <w:rsid w:val="00FA4178"/>
    <w:rsid w:val="00FA43F3"/>
    <w:rsid w:val="00FA472B"/>
    <w:rsid w:val="00FA4A2B"/>
    <w:rsid w:val="00FA551F"/>
    <w:rsid w:val="00FA630E"/>
    <w:rsid w:val="00FA66D5"/>
    <w:rsid w:val="00FA7D48"/>
    <w:rsid w:val="00FB102A"/>
    <w:rsid w:val="00FB12B4"/>
    <w:rsid w:val="00FB255A"/>
    <w:rsid w:val="00FB30B8"/>
    <w:rsid w:val="00FB3446"/>
    <w:rsid w:val="00FB4C9C"/>
    <w:rsid w:val="00FB4F82"/>
    <w:rsid w:val="00FB5173"/>
    <w:rsid w:val="00FB72B6"/>
    <w:rsid w:val="00FB73CE"/>
    <w:rsid w:val="00FC0101"/>
    <w:rsid w:val="00FC07AB"/>
    <w:rsid w:val="00FC32C9"/>
    <w:rsid w:val="00FC3F08"/>
    <w:rsid w:val="00FC4034"/>
    <w:rsid w:val="00FC439D"/>
    <w:rsid w:val="00FC449D"/>
    <w:rsid w:val="00FC4AAD"/>
    <w:rsid w:val="00FC643E"/>
    <w:rsid w:val="00FC6ACE"/>
    <w:rsid w:val="00FC7608"/>
    <w:rsid w:val="00FC79A9"/>
    <w:rsid w:val="00FD01F3"/>
    <w:rsid w:val="00FD0CC9"/>
    <w:rsid w:val="00FD1B47"/>
    <w:rsid w:val="00FD203E"/>
    <w:rsid w:val="00FD474D"/>
    <w:rsid w:val="00FD516C"/>
    <w:rsid w:val="00FD5F14"/>
    <w:rsid w:val="00FE0506"/>
    <w:rsid w:val="00FE08BE"/>
    <w:rsid w:val="00FE0A85"/>
    <w:rsid w:val="00FE1D44"/>
    <w:rsid w:val="00FE1DB9"/>
    <w:rsid w:val="00FE1E66"/>
    <w:rsid w:val="00FE20A2"/>
    <w:rsid w:val="00FE2D7C"/>
    <w:rsid w:val="00FE3B43"/>
    <w:rsid w:val="00FE4184"/>
    <w:rsid w:val="00FE41CA"/>
    <w:rsid w:val="00FF00C4"/>
    <w:rsid w:val="00FF1AC3"/>
    <w:rsid w:val="00FF3702"/>
    <w:rsid w:val="00FF3E06"/>
    <w:rsid w:val="00FF4E61"/>
    <w:rsid w:val="00FF54B8"/>
    <w:rsid w:val="00FF5F21"/>
    <w:rsid w:val="00FF72AB"/>
    <w:rsid w:val="00FF7782"/>
    <w:rsid w:val="00FF7BDD"/>
    <w:rsid w:val="01056145"/>
    <w:rsid w:val="0110365B"/>
    <w:rsid w:val="011254EB"/>
    <w:rsid w:val="013C64BD"/>
    <w:rsid w:val="01487061"/>
    <w:rsid w:val="01AC112A"/>
    <w:rsid w:val="01D603EC"/>
    <w:rsid w:val="01F13B79"/>
    <w:rsid w:val="01F366E2"/>
    <w:rsid w:val="02145C6B"/>
    <w:rsid w:val="023536CE"/>
    <w:rsid w:val="024F4DF5"/>
    <w:rsid w:val="02547DC9"/>
    <w:rsid w:val="0275302E"/>
    <w:rsid w:val="028B6D2C"/>
    <w:rsid w:val="02A0612A"/>
    <w:rsid w:val="02BA0CA9"/>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430C79"/>
    <w:rsid w:val="04A1708A"/>
    <w:rsid w:val="04AB2250"/>
    <w:rsid w:val="04AF1EBD"/>
    <w:rsid w:val="04BA0D40"/>
    <w:rsid w:val="04D178E1"/>
    <w:rsid w:val="04D70154"/>
    <w:rsid w:val="050C6E16"/>
    <w:rsid w:val="0510535A"/>
    <w:rsid w:val="05131767"/>
    <w:rsid w:val="051E3152"/>
    <w:rsid w:val="052D49BD"/>
    <w:rsid w:val="055315AE"/>
    <w:rsid w:val="055643AB"/>
    <w:rsid w:val="057505F6"/>
    <w:rsid w:val="05765B11"/>
    <w:rsid w:val="058457DB"/>
    <w:rsid w:val="058F6365"/>
    <w:rsid w:val="05A27566"/>
    <w:rsid w:val="05B26CD9"/>
    <w:rsid w:val="05B62614"/>
    <w:rsid w:val="0612480A"/>
    <w:rsid w:val="063767E5"/>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AF7A77"/>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D6479E"/>
    <w:rsid w:val="08F336C0"/>
    <w:rsid w:val="092A1350"/>
    <w:rsid w:val="093532AA"/>
    <w:rsid w:val="096C0848"/>
    <w:rsid w:val="098D4727"/>
    <w:rsid w:val="09CE3118"/>
    <w:rsid w:val="09FF0460"/>
    <w:rsid w:val="0A042245"/>
    <w:rsid w:val="0A3A60C2"/>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9C697E"/>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3D14A5"/>
    <w:rsid w:val="0E445501"/>
    <w:rsid w:val="0E4A4697"/>
    <w:rsid w:val="0E5D0479"/>
    <w:rsid w:val="0E6072D0"/>
    <w:rsid w:val="0EC9736F"/>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8454F"/>
    <w:rsid w:val="11CE12A0"/>
    <w:rsid w:val="11F00F3E"/>
    <w:rsid w:val="11F7739F"/>
    <w:rsid w:val="12663BEF"/>
    <w:rsid w:val="12696129"/>
    <w:rsid w:val="12826719"/>
    <w:rsid w:val="128F7486"/>
    <w:rsid w:val="12903988"/>
    <w:rsid w:val="12C15D6C"/>
    <w:rsid w:val="13043E83"/>
    <w:rsid w:val="131A50A7"/>
    <w:rsid w:val="134F61E8"/>
    <w:rsid w:val="13662914"/>
    <w:rsid w:val="1368184C"/>
    <w:rsid w:val="1369774E"/>
    <w:rsid w:val="138A0124"/>
    <w:rsid w:val="13C253CE"/>
    <w:rsid w:val="13D35FBB"/>
    <w:rsid w:val="13D468F1"/>
    <w:rsid w:val="13FD2C02"/>
    <w:rsid w:val="14030A39"/>
    <w:rsid w:val="142C70DF"/>
    <w:rsid w:val="142E7388"/>
    <w:rsid w:val="14396909"/>
    <w:rsid w:val="146D09E3"/>
    <w:rsid w:val="14E00C5D"/>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4C2AFE"/>
    <w:rsid w:val="1659218C"/>
    <w:rsid w:val="166F7163"/>
    <w:rsid w:val="167935F7"/>
    <w:rsid w:val="16951CD1"/>
    <w:rsid w:val="1695487E"/>
    <w:rsid w:val="171C599D"/>
    <w:rsid w:val="174C3574"/>
    <w:rsid w:val="17624D63"/>
    <w:rsid w:val="176C44F8"/>
    <w:rsid w:val="17990421"/>
    <w:rsid w:val="17B650A2"/>
    <w:rsid w:val="17CE6743"/>
    <w:rsid w:val="17F65EF9"/>
    <w:rsid w:val="17F73AB7"/>
    <w:rsid w:val="17FF5AF7"/>
    <w:rsid w:val="18274627"/>
    <w:rsid w:val="18535F07"/>
    <w:rsid w:val="185C2243"/>
    <w:rsid w:val="186832E0"/>
    <w:rsid w:val="187641A0"/>
    <w:rsid w:val="189E3E57"/>
    <w:rsid w:val="18B22208"/>
    <w:rsid w:val="18C14F2C"/>
    <w:rsid w:val="18D86806"/>
    <w:rsid w:val="18E73E45"/>
    <w:rsid w:val="191557BF"/>
    <w:rsid w:val="1923248C"/>
    <w:rsid w:val="196226A3"/>
    <w:rsid w:val="19AB5274"/>
    <w:rsid w:val="19AC2C7D"/>
    <w:rsid w:val="19BA6275"/>
    <w:rsid w:val="19DF485C"/>
    <w:rsid w:val="19E117D3"/>
    <w:rsid w:val="19E3078A"/>
    <w:rsid w:val="19EE3E5B"/>
    <w:rsid w:val="19F171FB"/>
    <w:rsid w:val="19F811EF"/>
    <w:rsid w:val="1A0D608B"/>
    <w:rsid w:val="1A0F133A"/>
    <w:rsid w:val="1A3D47F5"/>
    <w:rsid w:val="1A4C2EF4"/>
    <w:rsid w:val="1A620538"/>
    <w:rsid w:val="1AFD3049"/>
    <w:rsid w:val="1AFE6E2E"/>
    <w:rsid w:val="1B176268"/>
    <w:rsid w:val="1B19747A"/>
    <w:rsid w:val="1B202913"/>
    <w:rsid w:val="1B4C2B71"/>
    <w:rsid w:val="1B765F83"/>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155529"/>
    <w:rsid w:val="1FA663EE"/>
    <w:rsid w:val="1FDB6B3A"/>
    <w:rsid w:val="1FFB53B9"/>
    <w:rsid w:val="20245B6C"/>
    <w:rsid w:val="207E58AA"/>
    <w:rsid w:val="20807569"/>
    <w:rsid w:val="20827B08"/>
    <w:rsid w:val="209F6759"/>
    <w:rsid w:val="20AE0814"/>
    <w:rsid w:val="20EC39E9"/>
    <w:rsid w:val="20FB5AC3"/>
    <w:rsid w:val="211E341E"/>
    <w:rsid w:val="21376D67"/>
    <w:rsid w:val="21784A9A"/>
    <w:rsid w:val="217F4811"/>
    <w:rsid w:val="219546B6"/>
    <w:rsid w:val="21991119"/>
    <w:rsid w:val="21AC364B"/>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DD1407"/>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33D62"/>
    <w:rsid w:val="261953E9"/>
    <w:rsid w:val="262D6977"/>
    <w:rsid w:val="263447D1"/>
    <w:rsid w:val="264764DB"/>
    <w:rsid w:val="26572E12"/>
    <w:rsid w:val="265D1963"/>
    <w:rsid w:val="267B71B2"/>
    <w:rsid w:val="267C09B3"/>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C20591"/>
    <w:rsid w:val="27D1121B"/>
    <w:rsid w:val="27E452D1"/>
    <w:rsid w:val="281A77D4"/>
    <w:rsid w:val="282F359C"/>
    <w:rsid w:val="28320BE9"/>
    <w:rsid w:val="283C57B9"/>
    <w:rsid w:val="28412094"/>
    <w:rsid w:val="28420895"/>
    <w:rsid w:val="28435FC3"/>
    <w:rsid w:val="284B47DD"/>
    <w:rsid w:val="285B547C"/>
    <w:rsid w:val="285C7220"/>
    <w:rsid w:val="28660AD3"/>
    <w:rsid w:val="28796123"/>
    <w:rsid w:val="28A075D4"/>
    <w:rsid w:val="28A92C3E"/>
    <w:rsid w:val="28B34A2A"/>
    <w:rsid w:val="28BA3F77"/>
    <w:rsid w:val="28DE26A4"/>
    <w:rsid w:val="28E417C7"/>
    <w:rsid w:val="29205F9B"/>
    <w:rsid w:val="293606AF"/>
    <w:rsid w:val="293924F6"/>
    <w:rsid w:val="293C1418"/>
    <w:rsid w:val="293D0BD9"/>
    <w:rsid w:val="29476EA9"/>
    <w:rsid w:val="29581A27"/>
    <w:rsid w:val="2962029F"/>
    <w:rsid w:val="296707B6"/>
    <w:rsid w:val="29731190"/>
    <w:rsid w:val="299A6B7B"/>
    <w:rsid w:val="299E541A"/>
    <w:rsid w:val="29A06703"/>
    <w:rsid w:val="29A376E4"/>
    <w:rsid w:val="29AE7FEF"/>
    <w:rsid w:val="29C44FF4"/>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1703D8"/>
    <w:rsid w:val="2D2969F0"/>
    <w:rsid w:val="2D350343"/>
    <w:rsid w:val="2D3729D4"/>
    <w:rsid w:val="2D636540"/>
    <w:rsid w:val="2D831C1E"/>
    <w:rsid w:val="2D9B5925"/>
    <w:rsid w:val="2DA13731"/>
    <w:rsid w:val="2DA47217"/>
    <w:rsid w:val="2DB60F43"/>
    <w:rsid w:val="2E3F5442"/>
    <w:rsid w:val="2E53444F"/>
    <w:rsid w:val="2E561C9B"/>
    <w:rsid w:val="2E620F79"/>
    <w:rsid w:val="2E6A36F2"/>
    <w:rsid w:val="2E8B04C0"/>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30042C7D"/>
    <w:rsid w:val="302C44E2"/>
    <w:rsid w:val="302E41E8"/>
    <w:rsid w:val="305A28C2"/>
    <w:rsid w:val="306B3373"/>
    <w:rsid w:val="307868EE"/>
    <w:rsid w:val="308B5D30"/>
    <w:rsid w:val="30B01FBC"/>
    <w:rsid w:val="30CB5544"/>
    <w:rsid w:val="30CB6456"/>
    <w:rsid w:val="30D33017"/>
    <w:rsid w:val="310C6B88"/>
    <w:rsid w:val="31353314"/>
    <w:rsid w:val="313A2A6E"/>
    <w:rsid w:val="313C3E8E"/>
    <w:rsid w:val="31564836"/>
    <w:rsid w:val="31571361"/>
    <w:rsid w:val="315C3B48"/>
    <w:rsid w:val="317717A5"/>
    <w:rsid w:val="319567FE"/>
    <w:rsid w:val="31B448D7"/>
    <w:rsid w:val="31BC5D6F"/>
    <w:rsid w:val="31EB1F02"/>
    <w:rsid w:val="31EF49AA"/>
    <w:rsid w:val="31FD5454"/>
    <w:rsid w:val="32177538"/>
    <w:rsid w:val="32304717"/>
    <w:rsid w:val="32321EBE"/>
    <w:rsid w:val="3282041B"/>
    <w:rsid w:val="329058A6"/>
    <w:rsid w:val="32B867C8"/>
    <w:rsid w:val="32DE4EFC"/>
    <w:rsid w:val="32E71E3E"/>
    <w:rsid w:val="32F267F1"/>
    <w:rsid w:val="32FB7ED1"/>
    <w:rsid w:val="33240A7C"/>
    <w:rsid w:val="333B3093"/>
    <w:rsid w:val="335939DD"/>
    <w:rsid w:val="335D756D"/>
    <w:rsid w:val="33AC0754"/>
    <w:rsid w:val="33B00659"/>
    <w:rsid w:val="33B817F6"/>
    <w:rsid w:val="33C13F8E"/>
    <w:rsid w:val="345F79A2"/>
    <w:rsid w:val="34771D06"/>
    <w:rsid w:val="3497669A"/>
    <w:rsid w:val="34CD7260"/>
    <w:rsid w:val="34F15AF4"/>
    <w:rsid w:val="350B7902"/>
    <w:rsid w:val="355D4EB4"/>
    <w:rsid w:val="355E46F2"/>
    <w:rsid w:val="357C5368"/>
    <w:rsid w:val="35D1473D"/>
    <w:rsid w:val="35FE4519"/>
    <w:rsid w:val="36025EBD"/>
    <w:rsid w:val="361718DC"/>
    <w:rsid w:val="361C0438"/>
    <w:rsid w:val="362A0BE3"/>
    <w:rsid w:val="36307120"/>
    <w:rsid w:val="3632125B"/>
    <w:rsid w:val="365B5E07"/>
    <w:rsid w:val="36762B36"/>
    <w:rsid w:val="367F45F6"/>
    <w:rsid w:val="369046A2"/>
    <w:rsid w:val="36C01E29"/>
    <w:rsid w:val="36C821A4"/>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5415A"/>
    <w:rsid w:val="39795719"/>
    <w:rsid w:val="398F4820"/>
    <w:rsid w:val="39AD7319"/>
    <w:rsid w:val="39B713D5"/>
    <w:rsid w:val="3A040E6B"/>
    <w:rsid w:val="3A150B85"/>
    <w:rsid w:val="3A3B0FFA"/>
    <w:rsid w:val="3A507D9B"/>
    <w:rsid w:val="3A6E0294"/>
    <w:rsid w:val="3A984876"/>
    <w:rsid w:val="3AA76D5A"/>
    <w:rsid w:val="3AB10060"/>
    <w:rsid w:val="3ACA55E4"/>
    <w:rsid w:val="3ADC5492"/>
    <w:rsid w:val="3AF51283"/>
    <w:rsid w:val="3B032368"/>
    <w:rsid w:val="3B2C4FEF"/>
    <w:rsid w:val="3B46080C"/>
    <w:rsid w:val="3B6721DD"/>
    <w:rsid w:val="3B7616B5"/>
    <w:rsid w:val="3B812B1C"/>
    <w:rsid w:val="3B85204D"/>
    <w:rsid w:val="3B8935CA"/>
    <w:rsid w:val="3B9B205E"/>
    <w:rsid w:val="3BB836DA"/>
    <w:rsid w:val="3BE83D42"/>
    <w:rsid w:val="3BF36FAF"/>
    <w:rsid w:val="3C2150A5"/>
    <w:rsid w:val="3C2755D1"/>
    <w:rsid w:val="3C571098"/>
    <w:rsid w:val="3C5A11D9"/>
    <w:rsid w:val="3C83204F"/>
    <w:rsid w:val="3C8C0692"/>
    <w:rsid w:val="3C90080C"/>
    <w:rsid w:val="3CA20047"/>
    <w:rsid w:val="3CE11447"/>
    <w:rsid w:val="3CE83F0C"/>
    <w:rsid w:val="3CF67A92"/>
    <w:rsid w:val="3D062135"/>
    <w:rsid w:val="3D1A3F01"/>
    <w:rsid w:val="3D200CE1"/>
    <w:rsid w:val="3D3C59BB"/>
    <w:rsid w:val="3D4C3721"/>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5820B8"/>
    <w:rsid w:val="41601525"/>
    <w:rsid w:val="41657C35"/>
    <w:rsid w:val="416B4D11"/>
    <w:rsid w:val="416F410F"/>
    <w:rsid w:val="4194608A"/>
    <w:rsid w:val="41A266E0"/>
    <w:rsid w:val="41DD62D4"/>
    <w:rsid w:val="41E64CFC"/>
    <w:rsid w:val="42092146"/>
    <w:rsid w:val="420C52B4"/>
    <w:rsid w:val="42104156"/>
    <w:rsid w:val="4218789D"/>
    <w:rsid w:val="4242449F"/>
    <w:rsid w:val="424A2FFC"/>
    <w:rsid w:val="42604F5E"/>
    <w:rsid w:val="42932D81"/>
    <w:rsid w:val="42B4538D"/>
    <w:rsid w:val="42BB46A4"/>
    <w:rsid w:val="42BC1934"/>
    <w:rsid w:val="42BE4C36"/>
    <w:rsid w:val="42C46391"/>
    <w:rsid w:val="42C83F4B"/>
    <w:rsid w:val="42EE578E"/>
    <w:rsid w:val="434F5B7A"/>
    <w:rsid w:val="435F1388"/>
    <w:rsid w:val="43710154"/>
    <w:rsid w:val="438C5B2D"/>
    <w:rsid w:val="43A405E0"/>
    <w:rsid w:val="43D66905"/>
    <w:rsid w:val="441F4D86"/>
    <w:rsid w:val="442A5992"/>
    <w:rsid w:val="444235C1"/>
    <w:rsid w:val="44642A63"/>
    <w:rsid w:val="44703DBD"/>
    <w:rsid w:val="44777B41"/>
    <w:rsid w:val="44AA564B"/>
    <w:rsid w:val="44D73661"/>
    <w:rsid w:val="44E0270F"/>
    <w:rsid w:val="44E40D7B"/>
    <w:rsid w:val="4525098A"/>
    <w:rsid w:val="454E7AFC"/>
    <w:rsid w:val="4591777D"/>
    <w:rsid w:val="45A76BBC"/>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E022D"/>
    <w:rsid w:val="48491D2C"/>
    <w:rsid w:val="48511F36"/>
    <w:rsid w:val="485460CC"/>
    <w:rsid w:val="48686B3E"/>
    <w:rsid w:val="48704848"/>
    <w:rsid w:val="48821DF9"/>
    <w:rsid w:val="488854E3"/>
    <w:rsid w:val="48934C28"/>
    <w:rsid w:val="48AB67D9"/>
    <w:rsid w:val="48C66AEA"/>
    <w:rsid w:val="48DD0ADE"/>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263FC"/>
    <w:rsid w:val="49E96B79"/>
    <w:rsid w:val="4A2B7107"/>
    <w:rsid w:val="4A2D64B1"/>
    <w:rsid w:val="4A5D2770"/>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39104B"/>
    <w:rsid w:val="4C413272"/>
    <w:rsid w:val="4C4D3BFD"/>
    <w:rsid w:val="4C812335"/>
    <w:rsid w:val="4C8D1D88"/>
    <w:rsid w:val="4C9F1F4A"/>
    <w:rsid w:val="4CD30F28"/>
    <w:rsid w:val="4CD5340F"/>
    <w:rsid w:val="4CE427E4"/>
    <w:rsid w:val="4CF40756"/>
    <w:rsid w:val="4D00315C"/>
    <w:rsid w:val="4D16358F"/>
    <w:rsid w:val="4D2E44B6"/>
    <w:rsid w:val="4D3D3FA3"/>
    <w:rsid w:val="4D407F5F"/>
    <w:rsid w:val="4D551B04"/>
    <w:rsid w:val="4D5E1EC2"/>
    <w:rsid w:val="4D75740F"/>
    <w:rsid w:val="4D786A45"/>
    <w:rsid w:val="4D7B3ED0"/>
    <w:rsid w:val="4D8E5F61"/>
    <w:rsid w:val="4DB51F05"/>
    <w:rsid w:val="4DE54007"/>
    <w:rsid w:val="4DFD61AF"/>
    <w:rsid w:val="4E100981"/>
    <w:rsid w:val="4E171FFF"/>
    <w:rsid w:val="4E1C6E78"/>
    <w:rsid w:val="4E3A72E2"/>
    <w:rsid w:val="4E4908C8"/>
    <w:rsid w:val="4E554770"/>
    <w:rsid w:val="4E5E0C4F"/>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355E48"/>
    <w:rsid w:val="504E5212"/>
    <w:rsid w:val="506A34BC"/>
    <w:rsid w:val="506F1401"/>
    <w:rsid w:val="50922DDA"/>
    <w:rsid w:val="50953DF8"/>
    <w:rsid w:val="50BC7A9C"/>
    <w:rsid w:val="50C54E04"/>
    <w:rsid w:val="51803CBE"/>
    <w:rsid w:val="51964110"/>
    <w:rsid w:val="5197798C"/>
    <w:rsid w:val="519901FF"/>
    <w:rsid w:val="5199094D"/>
    <w:rsid w:val="51CE731E"/>
    <w:rsid w:val="51D64549"/>
    <w:rsid w:val="51D93DB1"/>
    <w:rsid w:val="522A764A"/>
    <w:rsid w:val="523B7B7E"/>
    <w:rsid w:val="524D4297"/>
    <w:rsid w:val="526B5400"/>
    <w:rsid w:val="52A45397"/>
    <w:rsid w:val="52AF6799"/>
    <w:rsid w:val="52F20D99"/>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505399"/>
    <w:rsid w:val="54593845"/>
    <w:rsid w:val="547B2970"/>
    <w:rsid w:val="549410CA"/>
    <w:rsid w:val="54A54749"/>
    <w:rsid w:val="54C97CDC"/>
    <w:rsid w:val="54D74990"/>
    <w:rsid w:val="54F03FF7"/>
    <w:rsid w:val="54F13C94"/>
    <w:rsid w:val="55161D59"/>
    <w:rsid w:val="5559327D"/>
    <w:rsid w:val="555C427D"/>
    <w:rsid w:val="55657ECC"/>
    <w:rsid w:val="559C7C68"/>
    <w:rsid w:val="55CE3227"/>
    <w:rsid w:val="55E07969"/>
    <w:rsid w:val="55E12D0E"/>
    <w:rsid w:val="55F80899"/>
    <w:rsid w:val="561557F3"/>
    <w:rsid w:val="56317884"/>
    <w:rsid w:val="56355919"/>
    <w:rsid w:val="564404EE"/>
    <w:rsid w:val="5679176A"/>
    <w:rsid w:val="56A440B3"/>
    <w:rsid w:val="56B75C49"/>
    <w:rsid w:val="56BD0289"/>
    <w:rsid w:val="56D015C8"/>
    <w:rsid w:val="56DB7CFC"/>
    <w:rsid w:val="56E00A6C"/>
    <w:rsid w:val="56F65B31"/>
    <w:rsid w:val="570E7E43"/>
    <w:rsid w:val="572525CA"/>
    <w:rsid w:val="57377544"/>
    <w:rsid w:val="573D35DB"/>
    <w:rsid w:val="573F0DE7"/>
    <w:rsid w:val="57461FF3"/>
    <w:rsid w:val="57C040B5"/>
    <w:rsid w:val="57F76A6F"/>
    <w:rsid w:val="57FA5EC9"/>
    <w:rsid w:val="57FD6475"/>
    <w:rsid w:val="58235601"/>
    <w:rsid w:val="585D3027"/>
    <w:rsid w:val="588A55DE"/>
    <w:rsid w:val="58A70ACF"/>
    <w:rsid w:val="58C56C94"/>
    <w:rsid w:val="58FA4444"/>
    <w:rsid w:val="59161B96"/>
    <w:rsid w:val="592D7127"/>
    <w:rsid w:val="59490E71"/>
    <w:rsid w:val="594B3B45"/>
    <w:rsid w:val="594F124D"/>
    <w:rsid w:val="595D32C3"/>
    <w:rsid w:val="59607919"/>
    <w:rsid w:val="59760CC7"/>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AE1FF5"/>
    <w:rsid w:val="5BD51A3D"/>
    <w:rsid w:val="5BF764C6"/>
    <w:rsid w:val="5BFE03E8"/>
    <w:rsid w:val="5C094831"/>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B47C89"/>
    <w:rsid w:val="5ED07144"/>
    <w:rsid w:val="5EEB7DF1"/>
    <w:rsid w:val="5F1C2F6F"/>
    <w:rsid w:val="5F1E497A"/>
    <w:rsid w:val="5F346FF3"/>
    <w:rsid w:val="5F3D3191"/>
    <w:rsid w:val="5F555EB5"/>
    <w:rsid w:val="5F5B5609"/>
    <w:rsid w:val="5F7420BA"/>
    <w:rsid w:val="5F7D6F1E"/>
    <w:rsid w:val="5F7E6945"/>
    <w:rsid w:val="5F7F4599"/>
    <w:rsid w:val="5F813CF0"/>
    <w:rsid w:val="5F9F56E1"/>
    <w:rsid w:val="5FAF778D"/>
    <w:rsid w:val="5FBF6672"/>
    <w:rsid w:val="5FDA4A4D"/>
    <w:rsid w:val="600A134D"/>
    <w:rsid w:val="600C1871"/>
    <w:rsid w:val="60290EC3"/>
    <w:rsid w:val="603B7E84"/>
    <w:rsid w:val="604A703D"/>
    <w:rsid w:val="60CB69C1"/>
    <w:rsid w:val="60D228F8"/>
    <w:rsid w:val="60E57CDA"/>
    <w:rsid w:val="60FA637A"/>
    <w:rsid w:val="61067593"/>
    <w:rsid w:val="611E5E26"/>
    <w:rsid w:val="612C4250"/>
    <w:rsid w:val="61322222"/>
    <w:rsid w:val="613B65D0"/>
    <w:rsid w:val="61415861"/>
    <w:rsid w:val="61604688"/>
    <w:rsid w:val="61637E98"/>
    <w:rsid w:val="61C3103F"/>
    <w:rsid w:val="61F82D65"/>
    <w:rsid w:val="622E40FB"/>
    <w:rsid w:val="62523A00"/>
    <w:rsid w:val="62661EDB"/>
    <w:rsid w:val="6268703C"/>
    <w:rsid w:val="6282574D"/>
    <w:rsid w:val="629F3534"/>
    <w:rsid w:val="629F7C6E"/>
    <w:rsid w:val="62A17EC2"/>
    <w:rsid w:val="62C0403A"/>
    <w:rsid w:val="62D73032"/>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919EE"/>
    <w:rsid w:val="653B1801"/>
    <w:rsid w:val="65461043"/>
    <w:rsid w:val="65616CC3"/>
    <w:rsid w:val="65B15658"/>
    <w:rsid w:val="65C93731"/>
    <w:rsid w:val="66346B35"/>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D6480"/>
    <w:rsid w:val="68B525FC"/>
    <w:rsid w:val="68BF3935"/>
    <w:rsid w:val="68FE570F"/>
    <w:rsid w:val="694612C2"/>
    <w:rsid w:val="69596110"/>
    <w:rsid w:val="696F215D"/>
    <w:rsid w:val="696F7C73"/>
    <w:rsid w:val="697C7DA5"/>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07237"/>
    <w:rsid w:val="6B37741A"/>
    <w:rsid w:val="6B3F6C6C"/>
    <w:rsid w:val="6B572AB9"/>
    <w:rsid w:val="6B5A170F"/>
    <w:rsid w:val="6B8D7062"/>
    <w:rsid w:val="6BB26551"/>
    <w:rsid w:val="6BE33767"/>
    <w:rsid w:val="6BEA5629"/>
    <w:rsid w:val="6BF01224"/>
    <w:rsid w:val="6BF57327"/>
    <w:rsid w:val="6C2A3B9E"/>
    <w:rsid w:val="6C561CF4"/>
    <w:rsid w:val="6C6D1FED"/>
    <w:rsid w:val="6C7F41AE"/>
    <w:rsid w:val="6C835930"/>
    <w:rsid w:val="6CB5481C"/>
    <w:rsid w:val="6CBC47C5"/>
    <w:rsid w:val="6CF6647A"/>
    <w:rsid w:val="6D10640A"/>
    <w:rsid w:val="6D3D3855"/>
    <w:rsid w:val="6D413C64"/>
    <w:rsid w:val="6D436DBE"/>
    <w:rsid w:val="6D481F37"/>
    <w:rsid w:val="6D4D7847"/>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6FD6290B"/>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441183"/>
    <w:rsid w:val="745A0015"/>
    <w:rsid w:val="7461669B"/>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991551"/>
    <w:rsid w:val="769E4154"/>
    <w:rsid w:val="76B7053B"/>
    <w:rsid w:val="76B729CB"/>
    <w:rsid w:val="76BD7CBC"/>
    <w:rsid w:val="76E4133C"/>
    <w:rsid w:val="76FF5159"/>
    <w:rsid w:val="770F344D"/>
    <w:rsid w:val="770F52B3"/>
    <w:rsid w:val="773C1782"/>
    <w:rsid w:val="773F7564"/>
    <w:rsid w:val="77493F5F"/>
    <w:rsid w:val="775B3D28"/>
    <w:rsid w:val="777010A5"/>
    <w:rsid w:val="778C5ADA"/>
    <w:rsid w:val="779B5E24"/>
    <w:rsid w:val="77AC7C0B"/>
    <w:rsid w:val="77AD4B42"/>
    <w:rsid w:val="78071301"/>
    <w:rsid w:val="780F66C3"/>
    <w:rsid w:val="782C3C62"/>
    <w:rsid w:val="783E232E"/>
    <w:rsid w:val="787F223D"/>
    <w:rsid w:val="78814F84"/>
    <w:rsid w:val="78831A92"/>
    <w:rsid w:val="789310C4"/>
    <w:rsid w:val="78A339EA"/>
    <w:rsid w:val="78AC315E"/>
    <w:rsid w:val="78CC6408"/>
    <w:rsid w:val="78E4024E"/>
    <w:rsid w:val="78F57089"/>
    <w:rsid w:val="78FD4264"/>
    <w:rsid w:val="790A54A4"/>
    <w:rsid w:val="791A435B"/>
    <w:rsid w:val="79207221"/>
    <w:rsid w:val="792E4C88"/>
    <w:rsid w:val="79335469"/>
    <w:rsid w:val="794600B0"/>
    <w:rsid w:val="795D0F8F"/>
    <w:rsid w:val="799D5AFC"/>
    <w:rsid w:val="79C51781"/>
    <w:rsid w:val="79CF354E"/>
    <w:rsid w:val="79D91B90"/>
    <w:rsid w:val="79DA14B8"/>
    <w:rsid w:val="79EB410B"/>
    <w:rsid w:val="79EE3450"/>
    <w:rsid w:val="79F1254C"/>
    <w:rsid w:val="79FF1033"/>
    <w:rsid w:val="7A413D8D"/>
    <w:rsid w:val="7A64770B"/>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D42D1F"/>
    <w:rsid w:val="7DD665F7"/>
    <w:rsid w:val="7DDE6569"/>
    <w:rsid w:val="7DE70879"/>
    <w:rsid w:val="7DEE548C"/>
    <w:rsid w:val="7DF7725F"/>
    <w:rsid w:val="7E0F58A2"/>
    <w:rsid w:val="7E316E6D"/>
    <w:rsid w:val="7E537896"/>
    <w:rsid w:val="7E572BA0"/>
    <w:rsid w:val="7E6913DD"/>
    <w:rsid w:val="7E935BDC"/>
    <w:rsid w:val="7E996534"/>
    <w:rsid w:val="7ED122C0"/>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B95C4"/>
  <w15:docId w15:val="{586C84F3-8689-4AA3-8A9E-DAEEFF8C7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Malgun Gothic"/>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4"/>
      <w:szCs w:val="24"/>
      <w:lang w:eastAsia="zh-CN"/>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Cs w:val="22"/>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rFonts w:ascii="Calibri" w:eastAsiaTheme="minorEastAsia" w:hAnsi="Calibri"/>
      <w:b/>
      <w:szCs w:val="22"/>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Cs w:val="22"/>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2">
    <w:name w:val="List Bullet 4"/>
    <w:basedOn w:val="a"/>
    <w:uiPriority w:val="99"/>
    <w:unhideWhenUsed/>
    <w:qFormat/>
    <w:pPr>
      <w:ind w:left="100" w:hanging="200"/>
      <w:contextualSpacing/>
    </w:pPr>
  </w:style>
  <w:style w:type="paragraph" w:styleId="a3">
    <w:name w:val="Normal Indent"/>
    <w:basedOn w:val="a"/>
    <w:qFormat/>
    <w:pPr>
      <w:ind w:firstLine="420"/>
      <w:jc w:val="both"/>
    </w:pPr>
    <w:rPr>
      <w:kern w:val="2"/>
      <w:sz w:val="21"/>
      <w:szCs w:val="20"/>
    </w:rPr>
  </w:style>
  <w:style w:type="paragraph" w:styleId="a4">
    <w:name w:val="caption"/>
    <w:basedOn w:val="a"/>
    <w:next w:val="a"/>
    <w:uiPriority w:val="99"/>
    <w:qFormat/>
    <w:pPr>
      <w:tabs>
        <w:tab w:val="left" w:pos="1418"/>
      </w:tabs>
      <w:spacing w:before="120" w:after="120"/>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uiPriority w:val="99"/>
    <w:unhideWhenUsed/>
    <w:qFormat/>
    <w:rPr>
      <w:sz w:val="20"/>
      <w:szCs w:val="20"/>
    </w:rPr>
  </w:style>
  <w:style w:type="paragraph" w:styleId="32">
    <w:name w:val="List Bullet 3"/>
    <w:basedOn w:val="a7"/>
    <w:uiPriority w:val="99"/>
    <w:unhideWhenUsed/>
    <w:qFormat/>
    <w:pPr>
      <w:ind w:left="100" w:hanging="200"/>
      <w:contextualSpacing/>
    </w:pPr>
  </w:style>
  <w:style w:type="paragraph" w:styleId="a7">
    <w:name w:val="List"/>
    <w:basedOn w:val="a"/>
    <w:uiPriority w:val="99"/>
    <w:unhideWhenUsed/>
    <w:qFormat/>
    <w:pPr>
      <w:ind w:left="568" w:hanging="284"/>
    </w:pPr>
  </w:style>
  <w:style w:type="paragraph" w:styleId="a8">
    <w:name w:val="Body Text"/>
    <w:basedOn w:val="a"/>
    <w:qFormat/>
    <w:pPr>
      <w:jc w:val="both"/>
    </w:pPr>
    <w:rPr>
      <w:color w:val="0000FF"/>
      <w:kern w:val="2"/>
      <w:sz w:val="21"/>
      <w:szCs w:val="20"/>
    </w:rPr>
  </w:style>
  <w:style w:type="paragraph" w:styleId="a9">
    <w:name w:val="Body Text Indent"/>
    <w:basedOn w:val="a"/>
    <w:uiPriority w:val="99"/>
    <w:unhideWhenUsed/>
    <w:qFormat/>
    <w:pPr>
      <w:spacing w:after="120"/>
      <w:ind w:left="360"/>
    </w:pPr>
  </w:style>
  <w:style w:type="paragraph" w:styleId="aa">
    <w:name w:val="Plain Text"/>
    <w:basedOn w:val="a"/>
    <w:uiPriority w:val="99"/>
    <w:unhideWhenUsed/>
    <w:qFormat/>
    <w:rPr>
      <w:rFonts w:eastAsia="Calibri"/>
      <w:szCs w:val="21"/>
      <w:lang w:val="en-GB" w:eastAsia="en-US"/>
    </w:rPr>
  </w:style>
  <w:style w:type="paragraph" w:styleId="ab">
    <w:name w:val="Date"/>
    <w:basedOn w:val="a"/>
    <w:next w:val="a"/>
    <w:uiPriority w:val="99"/>
    <w:unhideWhenUsed/>
    <w:qFormat/>
    <w:pPr>
      <w:ind w:left="100"/>
    </w:pPr>
  </w:style>
  <w:style w:type="paragraph" w:styleId="ac">
    <w:name w:val="Balloon Text"/>
    <w:basedOn w:val="a"/>
    <w:uiPriority w:val="99"/>
    <w:unhideWhenUsed/>
    <w:qFormat/>
    <w:rPr>
      <w:rFonts w:ascii="Tahoma" w:hAnsi="Tahoma"/>
      <w:sz w:val="16"/>
      <w:szCs w:val="16"/>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
    <w:next w:val="a"/>
    <w:uiPriority w:val="99"/>
    <w:unhideWhenUsed/>
    <w:qFormat/>
    <w:rPr>
      <w:rFonts w:eastAsia="宋体"/>
      <w:szCs w:val="20"/>
      <w:lang w:val="en-GB" w:eastAsia="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paragraph" w:styleId="af2">
    <w:name w:val="Normal (Web)"/>
    <w:basedOn w:val="a"/>
    <w:uiPriority w:val="99"/>
    <w:unhideWhenUsed/>
    <w:qFormat/>
    <w:rPr>
      <w:rFonts w:ascii="宋体" w:hAnsi="宋体" w:cs="宋体"/>
    </w:rPr>
  </w:style>
  <w:style w:type="paragraph" w:styleId="af3">
    <w:name w:val="annotation subject"/>
    <w:basedOn w:val="a6"/>
    <w:next w:val="a6"/>
    <w:uiPriority w:val="99"/>
    <w:unhideWhenUsed/>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0"/>
    <w:uiPriority w:val="22"/>
    <w:qFormat/>
    <w:rPr>
      <w:b/>
      <w:bCs/>
    </w:rPr>
  </w:style>
  <w:style w:type="character" w:styleId="af6">
    <w:name w:val="page number"/>
    <w:basedOn w:val="a0"/>
    <w:uiPriority w:val="99"/>
    <w:unhideWhenUsed/>
    <w:qFormat/>
    <w:rPr>
      <w:sz w:val="24"/>
    </w:rPr>
  </w:style>
  <w:style w:type="character" w:styleId="af7">
    <w:name w:val="Hyperlink"/>
    <w:uiPriority w:val="99"/>
    <w:unhideWhenUsed/>
    <w:qFormat/>
    <w:rPr>
      <w:color w:val="0000FF"/>
      <w:u w:val="single"/>
    </w:rPr>
  </w:style>
  <w:style w:type="character" w:styleId="af8">
    <w:name w:val="annotation reference"/>
    <w:uiPriority w:val="99"/>
    <w:unhideWhenUsed/>
    <w:qFormat/>
    <w:rPr>
      <w:sz w:val="16"/>
      <w:szCs w:val="16"/>
    </w:rPr>
  </w:style>
  <w:style w:type="paragraph" w:customStyle="1" w:styleId="11">
    <w:name w:val="标题 11"/>
    <w:basedOn w:val="a"/>
    <w:next w:val="a"/>
    <w:uiPriority w:val="99"/>
    <w:qFormat/>
    <w:pPr>
      <w:numPr>
        <w:numId w:val="2"/>
      </w:numPr>
      <w:outlineLvl w:val="0"/>
    </w:pPr>
    <w:rPr>
      <w:rFonts w:ascii="Arial" w:eastAsia="黑体" w:hAnsi="Arial"/>
      <w:b/>
      <w:bCs/>
      <w:sz w:val="30"/>
      <w:szCs w:val="30"/>
      <w:lang w:val="zh-CN"/>
    </w:rPr>
  </w:style>
  <w:style w:type="paragraph" w:customStyle="1" w:styleId="21">
    <w:name w:val="标题 21"/>
    <w:basedOn w:val="a"/>
    <w:next w:val="a"/>
    <w:qFormat/>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2"/>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a"/>
    <w:next w:val="a"/>
    <w:uiPriority w:val="9"/>
    <w:semiHidden/>
    <w:unhideWhenUsed/>
    <w:qFormat/>
    <w:pPr>
      <w:keepNext/>
      <w:keepLines/>
      <w:numPr>
        <w:ilvl w:val="6"/>
        <w:numId w:val="2"/>
      </w:numPr>
      <w:spacing w:before="240" w:after="64" w:line="319" w:lineRule="auto"/>
      <w:outlineLvl w:val="6"/>
    </w:pPr>
    <w:rPr>
      <w:b/>
      <w:bCs/>
    </w:rPr>
  </w:style>
  <w:style w:type="paragraph" w:customStyle="1" w:styleId="81">
    <w:name w:val="标题 81"/>
    <w:basedOn w:val="a"/>
    <w:next w:val="a"/>
    <w:uiPriority w:val="9"/>
    <w:semiHidden/>
    <w:unhideWhenUsed/>
    <w:qFormat/>
    <w:pPr>
      <w:keepNext/>
      <w:keepLines/>
      <w:numPr>
        <w:ilvl w:val="7"/>
        <w:numId w:val="2"/>
      </w:numPr>
      <w:spacing w:before="240" w:after="64" w:line="319" w:lineRule="auto"/>
      <w:outlineLvl w:val="7"/>
    </w:pPr>
    <w:rPr>
      <w:rFonts w:asciiTheme="majorHAnsi" w:eastAsiaTheme="majorEastAsia" w:hAnsiTheme="majorHAnsi" w:cstheme="majorBidi"/>
    </w:rPr>
  </w:style>
  <w:style w:type="paragraph" w:customStyle="1" w:styleId="91">
    <w:name w:val="标题 91"/>
    <w:basedOn w:val="a"/>
    <w:next w:val="a"/>
    <w:uiPriority w:val="9"/>
    <w:semiHidden/>
    <w:unhideWhenUsed/>
    <w:qFormat/>
    <w:pPr>
      <w:keepNext/>
      <w:keepLines/>
      <w:numPr>
        <w:ilvl w:val="8"/>
        <w:numId w:val="2"/>
      </w:numPr>
      <w:spacing w:before="240" w:after="64" w:line="319" w:lineRule="auto"/>
      <w:outlineLvl w:val="8"/>
    </w:pPr>
    <w:rPr>
      <w:rFonts w:asciiTheme="majorHAnsi" w:eastAsiaTheme="majorEastAsia" w:hAnsiTheme="majorHAnsi" w:cstheme="majorBidi"/>
      <w:sz w:val="21"/>
      <w:szCs w:val="21"/>
    </w:rPr>
  </w:style>
  <w:style w:type="character" w:customStyle="1" w:styleId="CaptionChar">
    <w:name w:val="Caption Char"/>
    <w:link w:val="12"/>
    <w:qFormat/>
    <w:rPr>
      <w:rFonts w:ascii="Tahoma" w:hAnsi="Tahoma" w:cs="Tahoma"/>
      <w:sz w:val="16"/>
      <w:szCs w:val="16"/>
    </w:rPr>
  </w:style>
  <w:style w:type="paragraph" w:customStyle="1" w:styleId="12">
    <w:name w:val="목록 단락1"/>
    <w:basedOn w:val="a"/>
    <w:link w:val="CaptionChar"/>
    <w:qFormat/>
    <w:pPr>
      <w:spacing w:beforeAutospacing="1" w:afterAutospacing="1"/>
      <w:ind w:left="840"/>
    </w:pPr>
    <w:rPr>
      <w:rFonts w:ascii="Times" w:eastAsia="Batang" w:hAnsi="Times" w:cs="Times"/>
    </w:rPr>
  </w:style>
  <w:style w:type="character" w:customStyle="1" w:styleId="1Char">
    <w:name w:val="标题 1 Char"/>
    <w:uiPriority w:val="99"/>
    <w:qFormat/>
    <w:rPr>
      <w:rFonts w:ascii="Arial" w:eastAsia="黑体" w:hAnsi="Arial"/>
      <w:b/>
      <w:bCs/>
      <w:sz w:val="30"/>
      <w:szCs w:val="30"/>
      <w:lang w:val="zh-CN"/>
    </w:rPr>
  </w:style>
  <w:style w:type="character" w:customStyle="1" w:styleId="CommentTextChar">
    <w:name w:val="Comment Text Char"/>
    <w:uiPriority w:val="99"/>
    <w:qFormat/>
    <w:rPr>
      <w:rFonts w:ascii="Arial" w:eastAsia="MS Mincho" w:hAnsi="Arial"/>
      <w:b/>
      <w:szCs w:val="24"/>
      <w:lang w:eastAsia="en-US"/>
    </w:rPr>
  </w:style>
  <w:style w:type="character" w:customStyle="1" w:styleId="BodyTextChar">
    <w:name w:val="Body Text Char"/>
    <w:basedOn w:val="a0"/>
    <w:qFormat/>
  </w:style>
  <w:style w:type="character" w:customStyle="1" w:styleId="BodyTextIndentChar">
    <w:name w:val="Body Text Indent Char"/>
    <w:uiPriority w:val="99"/>
    <w:semiHidden/>
    <w:qFormat/>
    <w:rPr>
      <w:b/>
      <w:bCs/>
    </w:rPr>
  </w:style>
  <w:style w:type="character" w:customStyle="1" w:styleId="PlainTextChar">
    <w:name w:val="Plain Text Char"/>
    <w:link w:val="22"/>
    <w:uiPriority w:val="99"/>
    <w:qFormat/>
    <w:rPr>
      <w:rFonts w:ascii="宋体" w:hAnsi="宋体"/>
      <w:sz w:val="18"/>
      <w:szCs w:val="18"/>
    </w:rPr>
  </w:style>
  <w:style w:type="paragraph" w:customStyle="1" w:styleId="22">
    <w:name w:val="正文2"/>
    <w:link w:val="PlainTextChar"/>
    <w:qFormat/>
    <w:pPr>
      <w:widowControl w:val="0"/>
      <w:suppressAutoHyphens/>
      <w:spacing w:after="160" w:line="259" w:lineRule="auto"/>
      <w:jc w:val="both"/>
    </w:pPr>
    <w:rPr>
      <w:rFonts w:ascii="Times New Roman" w:eastAsiaTheme="minorEastAsia" w:hAnsi="Times New Roman" w:cs="Times New Roman"/>
      <w:kern w:val="2"/>
      <w:sz w:val="21"/>
      <w:szCs w:val="21"/>
      <w:lang w:eastAsia="zh-CN"/>
    </w:rPr>
  </w:style>
  <w:style w:type="character" w:customStyle="1" w:styleId="DateChar">
    <w:name w:val="Date Char"/>
    <w:uiPriority w:val="99"/>
    <w:qFormat/>
    <w:rPr>
      <w:rFonts w:ascii="Times New Roman" w:hAnsi="Times New Roman"/>
      <w:color w:val="0000FF"/>
      <w:kern w:val="2"/>
      <w:sz w:val="21"/>
    </w:rPr>
  </w:style>
  <w:style w:type="character" w:customStyle="1" w:styleId="BalloonTextChar">
    <w:name w:val="Balloon Text Char"/>
    <w:uiPriority w:val="99"/>
    <w:qFormat/>
    <w:rPr>
      <w:rFonts w:ascii="Times New Roman" w:hAnsi="Times New Roman"/>
      <w:b/>
      <w:bCs/>
      <w:lang w:val="en-GB" w:eastAsia="sv-SE"/>
    </w:rPr>
  </w:style>
  <w:style w:type="character" w:customStyle="1" w:styleId="FooterChar">
    <w:name w:val="Footer Char"/>
    <w:uiPriority w:val="99"/>
    <w:qFormat/>
    <w:rPr>
      <w:sz w:val="18"/>
      <w:szCs w:val="18"/>
    </w:rPr>
  </w:style>
  <w:style w:type="character" w:customStyle="1" w:styleId="2Char">
    <w:name w:val="标题 2 Char"/>
    <w:qFormat/>
    <w:rPr>
      <w:rFonts w:ascii="Cambria" w:eastAsiaTheme="minorEastAsia" w:hAnsi="Cambria"/>
      <w:sz w:val="32"/>
      <w:szCs w:val="32"/>
    </w:rPr>
  </w:style>
  <w:style w:type="character" w:customStyle="1" w:styleId="3Char">
    <w:name w:val="标题 3 Char"/>
    <w:uiPriority w:val="9"/>
    <w:qFormat/>
    <w:rPr>
      <w:rFonts w:ascii="Cambria" w:eastAsiaTheme="minorEastAsia" w:hAnsi="Cambria"/>
      <w:sz w:val="32"/>
      <w:szCs w:val="32"/>
    </w:rPr>
  </w:style>
  <w:style w:type="character" w:customStyle="1" w:styleId="z-Char">
    <w:name w:val="z-窗体顶端 Char"/>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uiPriority w:val="99"/>
    <w:semiHidden/>
    <w:qFormat/>
    <w:rPr>
      <w:rFonts w:ascii="Arial" w:hAnsi="Arial" w:cs="Arial"/>
      <w:vanish/>
      <w:sz w:val="16"/>
      <w:szCs w:val="16"/>
    </w:rPr>
  </w:style>
  <w:style w:type="character" w:customStyle="1" w:styleId="HeaderChar">
    <w:name w:val="Header Char"/>
    <w:uiPriority w:val="99"/>
    <w:qFormat/>
    <w:rPr>
      <w:sz w:val="22"/>
      <w:szCs w:val="22"/>
    </w:rPr>
  </w:style>
  <w:style w:type="character" w:customStyle="1" w:styleId="shorttext">
    <w:name w:val="short_text"/>
    <w:basedOn w:val="a0"/>
    <w:qFormat/>
  </w:style>
  <w:style w:type="character" w:customStyle="1" w:styleId="CommentSubjectChar">
    <w:name w:val="Comment Subject Char"/>
    <w:uiPriority w:val="99"/>
    <w:qFormat/>
    <w:rPr>
      <w:rFonts w:eastAsia="Calibri"/>
      <w:sz w:val="22"/>
      <w:szCs w:val="21"/>
      <w:lang w:val="en-GB" w:eastAsia="en-US"/>
    </w:rPr>
  </w:style>
  <w:style w:type="character" w:customStyle="1" w:styleId="Heading4Char">
    <w:name w:val="Heading 4 Char"/>
    <w:qFormat/>
    <w:rPr>
      <w:sz w:val="28"/>
      <w:szCs w:val="28"/>
      <w:lang w:val="en-GB"/>
    </w:rPr>
  </w:style>
  <w:style w:type="character" w:customStyle="1" w:styleId="Heading5Char">
    <w:name w:val="Heading 5 Char"/>
    <w:qFormat/>
    <w:rPr>
      <w:sz w:val="24"/>
      <w:szCs w:val="24"/>
      <w:lang w:val="en-GB"/>
    </w:rPr>
  </w:style>
  <w:style w:type="character" w:customStyle="1" w:styleId="apple-converted-space">
    <w:name w:val="apple-converted-space"/>
    <w:basedOn w:val="a0"/>
    <w:qFormat/>
  </w:style>
  <w:style w:type="character" w:customStyle="1" w:styleId="Char">
    <w:name w:val="列出段落 Char"/>
    <w:uiPriority w:val="34"/>
    <w:qFormat/>
    <w:locked/>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qFormat/>
    <w:rPr>
      <w:rFonts w:ascii="Arial" w:eastAsia="MS Mincho" w:hAnsi="Arial"/>
      <w:szCs w:val="24"/>
      <w:lang w:val="en-GB" w:eastAsia="en-GB"/>
    </w:rPr>
  </w:style>
  <w:style w:type="character" w:customStyle="1" w:styleId="Char0">
    <w:name w:val="正文文本缩进 Char"/>
    <w:basedOn w:val="a0"/>
    <w:uiPriority w:val="99"/>
    <w:semiHidden/>
    <w:qFormat/>
    <w:rPr>
      <w:sz w:val="22"/>
      <w:szCs w:val="22"/>
    </w:rPr>
  </w:style>
  <w:style w:type="character" w:customStyle="1" w:styleId="maintextChar">
    <w:name w:val="main text Char"/>
    <w:qFormat/>
    <w:rPr>
      <w:rFonts w:ascii="Times New Roman" w:eastAsia="Malgun Gothic" w:hAnsi="Times New Roman"/>
      <w:lang w:val="en-GB" w:eastAsia="ko-KR"/>
    </w:rPr>
  </w:style>
  <w:style w:type="character" w:customStyle="1" w:styleId="d2035Char">
    <w:name w:val="样式 正文缩进d + 首行缩进:  2 字符 段前: 0.35 行 Char"/>
    <w:qFormat/>
    <w:rPr>
      <w:rFonts w:ascii="Times New Roman" w:eastAsia="楷体_GB2312" w:hAnsi="Times New Roman"/>
      <w:sz w:val="28"/>
    </w:rPr>
  </w:style>
  <w:style w:type="character" w:customStyle="1" w:styleId="TAHCar">
    <w:name w:val="TAH Car"/>
    <w:qFormat/>
    <w:rPr>
      <w:rFonts w:ascii="Arial" w:hAnsi="Arial"/>
      <w:b/>
      <w:sz w:val="18"/>
      <w:lang w:val="en-GB" w:eastAsia="en-US"/>
    </w:rPr>
  </w:style>
  <w:style w:type="character" w:customStyle="1" w:styleId="B1">
    <w:name w:val="B1 (文字)"/>
    <w:qFormat/>
    <w:locked/>
    <w:rPr>
      <w:rFonts w:ascii="Calibri" w:eastAsiaTheme="minorEastAsia" w:hAnsi="Calibri"/>
      <w:sz w:val="22"/>
      <w:szCs w:val="22"/>
    </w:rPr>
  </w:style>
  <w:style w:type="character" w:customStyle="1" w:styleId="normaltextrun">
    <w:name w:val="normaltextrun"/>
    <w:qFormat/>
  </w:style>
  <w:style w:type="character" w:customStyle="1" w:styleId="spellingerror">
    <w:name w:val="spellingerror"/>
    <w:qFormat/>
  </w:style>
  <w:style w:type="character" w:customStyle="1" w:styleId="100">
    <w:name w:val="10"/>
    <w:basedOn w:val="a0"/>
    <w:qFormat/>
    <w:rPr>
      <w:rFonts w:ascii="Times New Roman" w:hAnsi="Times New Roman" w:cs="Times New Roman"/>
    </w:rPr>
  </w:style>
  <w:style w:type="character" w:customStyle="1" w:styleId="15">
    <w:name w:val="15"/>
    <w:basedOn w:val="a0"/>
    <w:qFormat/>
    <w:rPr>
      <w:rFonts w:ascii="Times New Roman" w:hAnsi="Times New Roman" w:cs="Times New Roman"/>
    </w:rPr>
  </w:style>
  <w:style w:type="character" w:customStyle="1" w:styleId="000proposalChar">
    <w:name w:val="000_proposal Char"/>
    <w:basedOn w:val="a0"/>
    <w:qFormat/>
    <w:rPr>
      <w:b/>
      <w:bCs/>
      <w:i/>
      <w:iCs/>
      <w:szCs w:val="24"/>
    </w:rPr>
  </w:style>
  <w:style w:type="character" w:customStyle="1" w:styleId="3GPPAgreementsChar">
    <w:name w:val="3GPP Agreements Char"/>
    <w:qFormat/>
    <w:rPr>
      <w:rFonts w:ascii="Calibri" w:eastAsiaTheme="minorEastAsia" w:hAnsi="Calibri"/>
      <w:sz w:val="22"/>
      <w:szCs w:val="22"/>
    </w:rPr>
  </w:style>
  <w:style w:type="character" w:customStyle="1" w:styleId="Heading6Char">
    <w:name w:val="Heading 6 Char"/>
    <w:basedOn w:val="a0"/>
    <w:uiPriority w:val="9"/>
    <w:semiHidden/>
    <w:qFormat/>
    <w:rPr>
      <w:rFonts w:asciiTheme="majorHAnsi" w:eastAsiaTheme="majorEastAsia" w:hAnsiTheme="majorHAnsi" w:cstheme="majorBidi"/>
      <w:b/>
      <w:bCs/>
      <w:sz w:val="24"/>
      <w:szCs w:val="24"/>
    </w:rPr>
  </w:style>
  <w:style w:type="character" w:customStyle="1" w:styleId="Heading7Char">
    <w:name w:val="Heading 7 Char"/>
    <w:basedOn w:val="a0"/>
    <w:uiPriority w:val="9"/>
    <w:semiHidden/>
    <w:qFormat/>
    <w:rPr>
      <w:rFonts w:ascii="Calibri" w:hAnsi="Calibri"/>
      <w:b/>
      <w:bCs/>
      <w:sz w:val="24"/>
      <w:szCs w:val="24"/>
    </w:rPr>
  </w:style>
  <w:style w:type="character" w:customStyle="1" w:styleId="Heading8Char">
    <w:name w:val="Heading 8 Char"/>
    <w:basedOn w:val="a0"/>
    <w:uiPriority w:val="9"/>
    <w:semiHidden/>
    <w:qFormat/>
    <w:rPr>
      <w:rFonts w:asciiTheme="majorHAnsi" w:eastAsiaTheme="majorEastAsia" w:hAnsiTheme="majorHAnsi" w:cstheme="majorBidi"/>
      <w:sz w:val="24"/>
      <w:szCs w:val="24"/>
    </w:rPr>
  </w:style>
  <w:style w:type="character" w:customStyle="1" w:styleId="Heading9Char">
    <w:name w:val="Heading 9 Char"/>
    <w:basedOn w:val="a0"/>
    <w:uiPriority w:val="9"/>
    <w:semiHidden/>
    <w:qFormat/>
    <w:rPr>
      <w:rFonts w:asciiTheme="majorHAnsi" w:eastAsiaTheme="majorEastAsia" w:hAnsiTheme="majorHAnsi" w:cstheme="majorBidi"/>
      <w:sz w:val="21"/>
      <w:szCs w:val="21"/>
    </w:rPr>
  </w:style>
  <w:style w:type="character" w:customStyle="1" w:styleId="TALCar">
    <w:name w:val="TAL Car"/>
    <w:qFormat/>
    <w:rPr>
      <w:rFonts w:ascii="Arial" w:eastAsiaTheme="minorEastAsia" w:hAnsi="Arial"/>
      <w:sz w:val="18"/>
      <w:szCs w:val="22"/>
    </w:rPr>
  </w:style>
  <w:style w:type="character" w:customStyle="1" w:styleId="THChar">
    <w:name w:val="TH Char"/>
    <w:qFormat/>
    <w:rPr>
      <w:rFonts w:ascii="Arial" w:eastAsiaTheme="minorEastAsia" w:hAnsi="Arial"/>
      <w:b/>
      <w:lang w:val="en-GB" w:eastAsia="en-US"/>
    </w:rPr>
  </w:style>
  <w:style w:type="character" w:customStyle="1" w:styleId="Char1">
    <w:name w:val="列出段落 Char1"/>
    <w:uiPriority w:val="34"/>
    <w:qFormat/>
    <w:locked/>
    <w:rPr>
      <w:sz w:val="22"/>
      <w:lang w:eastAsia="ja-JP"/>
    </w:rPr>
  </w:style>
  <w:style w:type="character" w:customStyle="1" w:styleId="TACChar">
    <w:name w:val="TAC Char"/>
    <w:qFormat/>
    <w:rPr>
      <w:rFonts w:ascii="Arial" w:eastAsiaTheme="minorEastAsia" w:hAnsi="Arial"/>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PreformattedChar">
    <w:name w:val="HTML Preformatted Char"/>
    <w:basedOn w:val="a0"/>
    <w:uiPriority w:val="99"/>
    <w:semiHidden/>
    <w:qFormat/>
    <w:rPr>
      <w:rFonts w:ascii="宋体" w:hAnsi="宋体" w:cs="宋体"/>
      <w:sz w:val="24"/>
      <w:szCs w:val="24"/>
    </w:rPr>
  </w:style>
  <w:style w:type="character" w:customStyle="1" w:styleId="y2iqfc">
    <w:name w:val="y2iqfc"/>
    <w:basedOn w:val="a0"/>
    <w:qFormat/>
  </w:style>
  <w:style w:type="character" w:customStyle="1" w:styleId="DocumentMapChar">
    <w:name w:val="Document Map Char"/>
    <w:uiPriority w:val="99"/>
    <w:qFormat/>
    <w:rPr>
      <w:rFonts w:ascii="宋体" w:hAnsi="宋体"/>
      <w:sz w:val="18"/>
      <w:szCs w:val="18"/>
    </w:rPr>
  </w:style>
  <w:style w:type="character" w:customStyle="1" w:styleId="16">
    <w:name w:val="16"/>
    <w:basedOn w:val="a0"/>
    <w:qFormat/>
    <w:rPr>
      <w:rFonts w:ascii="CG Times (WN)" w:hAnsi="CG Times (WN)"/>
      <w:color w:val="0000FF"/>
      <w:u w:val="single"/>
    </w:rPr>
  </w:style>
  <w:style w:type="character" w:customStyle="1" w:styleId="3GPPTextChar">
    <w:name w:val="3GPP Text Char"/>
    <w:qFormat/>
    <w:rPr>
      <w:rFonts w:eastAsia="宋体"/>
      <w:sz w:val="22"/>
      <w:szCs w:val="22"/>
    </w:rPr>
  </w:style>
  <w:style w:type="character" w:customStyle="1" w:styleId="23">
    <w:name w:val="未处理的提及2"/>
    <w:basedOn w:val="a0"/>
    <w:uiPriority w:val="99"/>
    <w:semiHidden/>
    <w:unhideWhenUsed/>
    <w:qFormat/>
    <w:rPr>
      <w:color w:val="605E5C"/>
      <w:shd w:val="clear" w:color="auto" w:fill="E1DFDD"/>
    </w:rP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customStyle="1" w:styleId="14">
    <w:name w:val="题注1"/>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7">
    <w:name w:val="页脚1"/>
    <w:basedOn w:val="a"/>
    <w:uiPriority w:val="99"/>
    <w:unhideWhenUsed/>
    <w:qFormat/>
    <w:pPr>
      <w:tabs>
        <w:tab w:val="center" w:pos="4153"/>
        <w:tab w:val="right" w:pos="8306"/>
      </w:tabs>
      <w:snapToGrid w:val="0"/>
    </w:pPr>
    <w:rPr>
      <w:sz w:val="18"/>
      <w:szCs w:val="18"/>
    </w:rPr>
  </w:style>
  <w:style w:type="paragraph" w:customStyle="1" w:styleId="18">
    <w:name w:val="页眉1"/>
    <w:basedOn w:val="a"/>
    <w:uiPriority w:val="99"/>
    <w:qFormat/>
    <w:pPr>
      <w:tabs>
        <w:tab w:val="center" w:pos="4536"/>
        <w:tab w:val="right" w:pos="9072"/>
      </w:tabs>
    </w:pPr>
    <w:rPr>
      <w:rFonts w:ascii="Arial" w:eastAsia="MS Mincho" w:hAnsi="Arial"/>
      <w:b/>
      <w:sz w:val="20"/>
      <w:lang w:eastAsia="en-US"/>
    </w:rPr>
  </w:style>
  <w:style w:type="paragraph" w:customStyle="1" w:styleId="24">
    <w:name w:val="列出段落2"/>
    <w:basedOn w:val="a"/>
    <w:uiPriority w:val="99"/>
    <w:qFormat/>
    <w:pPr>
      <w:ind w:firstLine="420"/>
    </w:pPr>
  </w:style>
  <w:style w:type="paragraph" w:customStyle="1" w:styleId="33">
    <w:name w:val="正文3"/>
    <w:qFormat/>
    <w:pPr>
      <w:widowControl w:val="0"/>
      <w:suppressAutoHyphens/>
      <w:spacing w:after="160" w:line="259" w:lineRule="auto"/>
      <w:jc w:val="both"/>
    </w:pPr>
    <w:rPr>
      <w:rFonts w:ascii="Times New Roman" w:eastAsiaTheme="minorEastAsia" w:hAnsi="Times New Roman" w:cs="Times New Roman"/>
      <w:kern w:val="2"/>
      <w:sz w:val="21"/>
      <w:szCs w:val="21"/>
      <w:lang w:eastAsia="zh-CN"/>
    </w:rPr>
  </w:style>
  <w:style w:type="paragraph" w:customStyle="1" w:styleId="ListParagraph1">
    <w:name w:val="List Paragraph1"/>
    <w:basedOn w:val="a"/>
    <w:uiPriority w:val="34"/>
    <w:qFormat/>
    <w:pPr>
      <w:ind w:firstLine="420"/>
      <w:jc w:val="both"/>
    </w:pPr>
    <w:rPr>
      <w:kern w:val="2"/>
      <w:sz w:val="21"/>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000proposal">
    <w:name w:val="000_proposal"/>
    <w:basedOn w:val="a"/>
    <w:qFormat/>
    <w:pPr>
      <w:spacing w:before="120" w:after="120" w:line="264" w:lineRule="auto"/>
      <w:jc w:val="both"/>
    </w:pPr>
    <w:rPr>
      <w:rFonts w:eastAsia="宋体"/>
      <w:b/>
      <w:bCs/>
      <w:i/>
      <w:iCs/>
      <w:sz w:val="20"/>
    </w:rPr>
  </w:style>
  <w:style w:type="paragraph" w:customStyle="1" w:styleId="3GPPAgreements">
    <w:name w:val="3GPP Agreements"/>
    <w:basedOn w:val="a"/>
    <w:qFormat/>
    <w:pPr>
      <w:spacing w:before="60" w:after="60"/>
      <w:jc w:val="both"/>
    </w:p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CharChar1CharCharCharChar">
    <w:name w:val="Char Char1 Char Char Char Char"/>
    <w:semiHidden/>
    <w:qFormat/>
    <w:pPr>
      <w:keepNext/>
      <w:widowControl w:val="0"/>
      <w:tabs>
        <w:tab w:val="left" w:pos="360"/>
      </w:tabs>
      <w:suppressAutoHyphens/>
      <w:spacing w:before="60" w:after="60" w:line="259" w:lineRule="auto"/>
      <w:ind w:left="360" w:hanging="360"/>
      <w:jc w:val="both"/>
    </w:pPr>
    <w:rPr>
      <w:rFonts w:ascii="Arial" w:eastAsia="宋体" w:hAnsi="Arial" w:cs="Arial"/>
      <w:color w:val="0000FF"/>
      <w:kern w:val="2"/>
      <w:sz w:val="22"/>
      <w:lang w:eastAsia="zh-CN"/>
    </w:rPr>
  </w:style>
  <w:style w:type="paragraph" w:customStyle="1" w:styleId="af9">
    <w:name w:val="表格文字居左"/>
    <w:basedOn w:val="a"/>
    <w:next w:val="a"/>
    <w:qFormat/>
    <w:pPr>
      <w:jc w:val="both"/>
    </w:pPr>
    <w:rPr>
      <w:rFonts w:ascii="Arial" w:hAnsi="Arial" w:cs="宋体"/>
      <w:kern w:val="2"/>
      <w:sz w:val="21"/>
      <w:szCs w:val="2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Theme="minorEastAsia" w:hAnsi="Arial" w:cs="Times New Roman"/>
      <w:sz w:val="40"/>
      <w:lang w:val="en-GB" w:eastAsia="en-US"/>
    </w:rPr>
  </w:style>
  <w:style w:type="paragraph" w:customStyle="1" w:styleId="z-TopofForm1">
    <w:name w:val="z-Top of Form1"/>
    <w:basedOn w:val="a"/>
    <w:next w:val="a"/>
    <w:uiPriority w:val="99"/>
    <w:unhideWhenUsed/>
    <w:qFormat/>
    <w:pPr>
      <w:pBdr>
        <w:bottom w:val="single" w:sz="6" w:space="1" w:color="000000"/>
      </w:pBdr>
      <w:jc w:val="center"/>
    </w:pPr>
    <w:rPr>
      <w:rFonts w:ascii="Arial" w:hAnsi="Arial"/>
      <w:vanish/>
      <w:sz w:val="16"/>
      <w:szCs w:val="16"/>
    </w:rPr>
  </w:style>
  <w:style w:type="paragraph" w:customStyle="1" w:styleId="z-BottomofForm1">
    <w:name w:val="z-Bottom of Form1"/>
    <w:basedOn w:val="a"/>
    <w:next w:val="a"/>
    <w:uiPriority w:val="99"/>
    <w:unhideWhenUsed/>
    <w:qFormat/>
    <w:pPr>
      <w:pBdr>
        <w:top w:val="single" w:sz="6" w:space="1" w:color="000000"/>
      </w:pBdr>
      <w:jc w:val="center"/>
    </w:pPr>
    <w:rPr>
      <w:rFonts w:ascii="Arial" w:hAnsi="Arial"/>
      <w:vanish/>
      <w:sz w:val="16"/>
      <w:szCs w:val="16"/>
    </w:rPr>
  </w:style>
  <w:style w:type="paragraph" w:customStyle="1" w:styleId="Revision1">
    <w:name w:val="Revision1"/>
    <w:uiPriority w:val="99"/>
    <w:semiHidden/>
    <w:qFormat/>
    <w:pPr>
      <w:widowControl w:val="0"/>
      <w:suppressAutoHyphens/>
      <w:spacing w:after="160" w:line="259" w:lineRule="auto"/>
    </w:pPr>
    <w:rPr>
      <w:rFonts w:ascii="Calibri" w:eastAsiaTheme="minorEastAsia" w:hAnsi="Calibri" w:cs="Times New Roman"/>
      <w:sz w:val="22"/>
      <w:szCs w:val="22"/>
      <w:lang w:eastAsia="zh-CN"/>
    </w:rPr>
  </w:style>
  <w:style w:type="paragraph" w:customStyle="1" w:styleId="tablecell">
    <w:name w:val="tablecell"/>
    <w:basedOn w:val="a"/>
    <w:qFormat/>
    <w:pPr>
      <w:snapToGrid w:val="0"/>
      <w:spacing w:before="40" w:after="40"/>
    </w:pPr>
    <w:rPr>
      <w:sz w:val="20"/>
      <w:lang w:eastAsia="en-US"/>
    </w:rPr>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afa">
    <w:name w:val="样式 ！正文"/>
    <w:basedOn w:val="a"/>
    <w:qFormat/>
    <w:pPr>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qFormat/>
    <w:pPr>
      <w:snapToGrid w:val="0"/>
      <w:spacing w:line="460" w:lineRule="exact"/>
      <w:ind w:firstLine="560"/>
      <w:textAlignment w:val="baseline"/>
    </w:pPr>
    <w:rPr>
      <w:rFonts w:eastAsia="楷体_GB2312"/>
      <w:kern w:val="0"/>
      <w:sz w:val="28"/>
    </w:rPr>
  </w:style>
  <w:style w:type="paragraph" w:customStyle="1" w:styleId="B2">
    <w:name w:val="B2"/>
    <w:basedOn w:val="32"/>
    <w:qFormat/>
    <w:pPr>
      <w:spacing w:after="180"/>
      <w:ind w:left="851" w:hanging="284"/>
    </w:pPr>
    <w:rPr>
      <w:rFonts w:eastAsia="MS Mincho"/>
      <w:sz w:val="20"/>
      <w:szCs w:val="20"/>
      <w:lang w:val="en-GB" w:eastAsia="en-US"/>
    </w:rPr>
  </w:style>
  <w:style w:type="paragraph" w:customStyle="1" w:styleId="B3">
    <w:name w:val="B3"/>
    <w:basedOn w:val="42"/>
    <w:qFormat/>
    <w:pPr>
      <w:spacing w:after="180"/>
      <w:ind w:left="1135" w:hanging="284"/>
    </w:pPr>
    <w:rPr>
      <w:rFonts w:eastAsia="MS Mincho"/>
      <w:sz w:val="20"/>
      <w:szCs w:val="20"/>
      <w:lang w:val="en-GB" w:eastAsia="en-US"/>
    </w:rPr>
  </w:style>
  <w:style w:type="paragraph" w:customStyle="1" w:styleId="Style1">
    <w:name w:val="_Style 1"/>
    <w:basedOn w:val="a"/>
    <w:uiPriority w:val="34"/>
    <w:qFormat/>
    <w:pPr>
      <w:ind w:left="840"/>
    </w:pPr>
  </w:style>
  <w:style w:type="paragraph" w:customStyle="1" w:styleId="19">
    <w:name w:val="列出段落1"/>
    <w:basedOn w:val="a"/>
    <w:uiPriority w:val="34"/>
    <w:qFormat/>
    <w:pPr>
      <w:ind w:firstLine="420"/>
      <w:jc w:val="both"/>
    </w:pPr>
    <w:rPr>
      <w:kern w:val="2"/>
      <w:sz w:val="21"/>
    </w:rPr>
  </w:style>
  <w:style w:type="paragraph" w:customStyle="1" w:styleId="B10">
    <w:name w:val="B1"/>
    <w:basedOn w:val="a7"/>
    <w:link w:val="B1Char1"/>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420"/>
    </w:pPr>
  </w:style>
  <w:style w:type="paragraph" w:customStyle="1" w:styleId="PL">
    <w:name w:val="P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cs="Times New Roman"/>
      <w:sz w:val="16"/>
      <w:szCs w:val="22"/>
      <w:lang w:val="en-GB" w:eastAsia="sv-SE"/>
    </w:rPr>
  </w:style>
  <w:style w:type="paragraph" w:customStyle="1" w:styleId="Default">
    <w:name w:val="Default"/>
    <w:qFormat/>
    <w:pPr>
      <w:widowControl w:val="0"/>
      <w:suppressAutoHyphens/>
      <w:spacing w:after="160" w:line="259" w:lineRule="auto"/>
    </w:pPr>
    <w:rPr>
      <w:rFonts w:ascii="Times New Roman" w:eastAsia="宋体" w:hAnsi="Times New Roman" w:cs="Times New Roman"/>
      <w:color w:val="000000"/>
      <w:sz w:val="24"/>
      <w:szCs w:val="24"/>
      <w:lang w:eastAsia="zh-CN"/>
    </w:rPr>
  </w:style>
  <w:style w:type="paragraph" w:styleId="afb">
    <w:name w:val="List Paragraph"/>
    <w:basedOn w:val="a"/>
    <w:link w:val="afc"/>
    <w:uiPriority w:val="34"/>
    <w:qFormat/>
    <w:pPr>
      <w:spacing w:after="180"/>
      <w:ind w:left="720"/>
      <w:contextualSpacing/>
      <w:textAlignment w:val="baseline"/>
    </w:pPr>
    <w:rPr>
      <w:rFonts w:eastAsia="宋体"/>
      <w:szCs w:val="20"/>
      <w:lang w:eastAsia="ja-JP"/>
    </w:rPr>
  </w:style>
  <w:style w:type="paragraph" w:customStyle="1" w:styleId="TALB1">
    <w:name w:val="TAL+B1"/>
    <w:basedOn w:val="TAL"/>
    <w:qFormat/>
    <w:pPr>
      <w:spacing w:beforeAutospacing="1"/>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spacing w:before="120" w:after="120" w:line="252" w:lineRule="auto"/>
      <w:jc w:val="both"/>
      <w:textAlignment w:val="baseline"/>
    </w:pPr>
    <w:rPr>
      <w:rFonts w:eastAsia="宋体"/>
    </w:rPr>
  </w:style>
  <w:style w:type="paragraph" w:customStyle="1" w:styleId="EmailDiscussion2">
    <w:name w:val="EmailDiscussion2"/>
    <w:basedOn w:val="a"/>
    <w:qFormat/>
    <w:pPr>
      <w:spacing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Autospacing="1"/>
      <w:ind w:left="1619" w:hanging="360"/>
    </w:pPr>
    <w:rPr>
      <w:rFonts w:ascii="Arial" w:eastAsia="MS Mincho" w:hAnsi="Arial"/>
      <w:b/>
      <w:bCs/>
    </w:rPr>
  </w:style>
  <w:style w:type="paragraph" w:customStyle="1" w:styleId="ListParagraph3">
    <w:name w:val="List Paragraph3"/>
    <w:basedOn w:val="a"/>
    <w:qFormat/>
    <w:pPr>
      <w:spacing w:beforeAutospacing="1" w:after="180"/>
      <w:ind w:left="720"/>
      <w:contextualSpacing/>
      <w:textAlignment w:val="baseline"/>
    </w:pPr>
    <w:rPr>
      <w:rFonts w:eastAsia="宋体"/>
    </w:rPr>
  </w:style>
  <w:style w:type="paragraph" w:customStyle="1" w:styleId="1a">
    <w:name w:val="正文1"/>
    <w:qFormat/>
    <w:pPr>
      <w:widowControl w:val="0"/>
      <w:suppressAutoHyphens/>
      <w:spacing w:after="160" w:line="259" w:lineRule="auto"/>
      <w:jc w:val="both"/>
    </w:pPr>
    <w:rPr>
      <w:rFonts w:ascii="Times New Roman" w:eastAsiaTheme="minorEastAsia" w:hAnsi="Times New Roman" w:cs="Times New Roman"/>
      <w:kern w:val="2"/>
      <w:sz w:val="21"/>
      <w:szCs w:val="21"/>
      <w:lang w:eastAsia="zh-CN"/>
    </w:rPr>
  </w:style>
  <w:style w:type="paragraph" w:customStyle="1" w:styleId="ZT">
    <w:name w:val="ZT"/>
    <w:qFormat/>
    <w:pPr>
      <w:widowControl w:val="0"/>
      <w:suppressAutoHyphens/>
      <w:spacing w:after="160" w:line="240" w:lineRule="atLeast"/>
      <w:jc w:val="right"/>
    </w:pPr>
    <w:rPr>
      <w:rFonts w:ascii="Arial" w:eastAsiaTheme="minorEastAsia" w:hAnsi="Arial" w:cs="Times New Roman"/>
      <w:b/>
      <w:sz w:val="34"/>
      <w:lang w:val="en-GB" w:eastAsia="en-US"/>
    </w:rPr>
  </w:style>
  <w:style w:type="paragraph" w:customStyle="1" w:styleId="TF">
    <w:name w:val="TF"/>
    <w:basedOn w:val="TH"/>
    <w:qFormat/>
    <w:pPr>
      <w:keepNext w:val="0"/>
      <w:spacing w:before="0" w:after="240"/>
    </w:pPr>
    <w:rPr>
      <w:rFonts w:eastAsia="Malgun Gothic"/>
      <w:bCs/>
      <w:sz w:val="24"/>
      <w:szCs w:val="24"/>
      <w:lang w:val="en-US" w:eastAsia="zh-CN"/>
    </w:rPr>
  </w:style>
  <w:style w:type="paragraph" w:customStyle="1" w:styleId="NO">
    <w:name w:val="NO"/>
    <w:basedOn w:val="a"/>
    <w:qFormat/>
    <w:pPr>
      <w:keepLines/>
      <w:spacing w:after="180"/>
      <w:ind w:left="1135" w:hanging="851"/>
    </w:pPr>
    <w:rPr>
      <w:rFonts w:eastAsia="Malgun Gothic"/>
      <w:sz w:val="20"/>
      <w:szCs w:val="20"/>
      <w:lang w:val="en-GB" w:eastAsia="en-US"/>
    </w:rPr>
  </w:style>
  <w:style w:type="paragraph" w:customStyle="1" w:styleId="Proposal">
    <w:name w:val="Proposal"/>
    <w:basedOn w:val="a8"/>
    <w:qFormat/>
    <w:pPr>
      <w:tabs>
        <w:tab w:val="left" w:pos="1701"/>
      </w:tabs>
      <w:spacing w:after="120"/>
    </w:pPr>
    <w:rPr>
      <w:rFonts w:ascii="Arial" w:hAnsi="Arial" w:cstheme="minorBidi"/>
      <w:b/>
      <w:bCs/>
      <w:color w:val="auto"/>
      <w:szCs w:val="22"/>
    </w:rPr>
  </w:style>
  <w:style w:type="paragraph" w:customStyle="1" w:styleId="1b">
    <w:name w:val="修订1"/>
    <w:uiPriority w:val="99"/>
    <w:semiHidden/>
    <w:qFormat/>
    <w:pPr>
      <w:widowControl w:val="0"/>
      <w:suppressAutoHyphens/>
      <w:spacing w:after="160" w:line="259" w:lineRule="auto"/>
    </w:pPr>
    <w:rPr>
      <w:rFonts w:ascii="Calibri" w:eastAsiaTheme="minorEastAsia" w:hAnsi="Calibri" w:cs="Times New Roman"/>
      <w:sz w:val="22"/>
      <w:szCs w:val="22"/>
      <w:lang w:eastAsia="zh-CN"/>
    </w:rPr>
  </w:style>
  <w:style w:type="paragraph" w:customStyle="1" w:styleId="FrameContents">
    <w:name w:val="Frame Contents"/>
    <w:basedOn w:val="a"/>
    <w:qFormat/>
  </w:style>
  <w:style w:type="paragraph" w:customStyle="1" w:styleId="34">
    <w:name w:val="列出段落3"/>
    <w:basedOn w:val="a"/>
    <w:qFormat/>
    <w:pPr>
      <w:ind w:firstLine="420"/>
    </w:pPr>
    <w:rPr>
      <w:rFonts w:ascii="宋体" w:eastAsia="宋体" w:hAnsi="宋体" w:cs="宋体"/>
    </w:rPr>
  </w:style>
  <w:style w:type="table" w:customStyle="1" w:styleId="1c">
    <w:name w:val="网格型1"/>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32">
    <w:name w:val="网格表 5 深色 - 着色 32"/>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af0">
    <w:name w:val="页眉 字符"/>
    <w:basedOn w:val="a0"/>
    <w:link w:val="af"/>
    <w:uiPriority w:val="99"/>
    <w:qFormat/>
    <w:rPr>
      <w:rFonts w:ascii="Calibri" w:hAnsi="Calibri"/>
      <w:sz w:val="18"/>
      <w:szCs w:val="18"/>
      <w:lang w:val="en-US" w:bidi="ar-SA"/>
    </w:rPr>
  </w:style>
  <w:style w:type="character" w:customStyle="1" w:styleId="ae">
    <w:name w:val="页脚 字符"/>
    <w:basedOn w:val="a0"/>
    <w:link w:val="ad"/>
    <w:uiPriority w:val="99"/>
    <w:qFormat/>
    <w:rPr>
      <w:rFonts w:ascii="Calibri" w:hAnsi="Calibri"/>
      <w:sz w:val="18"/>
      <w:szCs w:val="18"/>
      <w:lang w:val="en-US" w:bidi="ar-SA"/>
    </w:rPr>
  </w:style>
  <w:style w:type="paragraph" w:customStyle="1" w:styleId="25">
    <w:name w:val="修订2"/>
    <w:hidden/>
    <w:uiPriority w:val="99"/>
    <w:semiHidden/>
    <w:qFormat/>
    <w:pPr>
      <w:spacing w:after="160" w:line="259" w:lineRule="auto"/>
    </w:pPr>
    <w:rPr>
      <w:rFonts w:ascii="Calibri" w:eastAsiaTheme="minorEastAsia" w:hAnsi="Calibri" w:cs="Times New Roman"/>
      <w:sz w:val="22"/>
      <w:szCs w:val="22"/>
      <w:lang w:eastAsia="zh-CN"/>
    </w:rPr>
  </w:style>
  <w:style w:type="paragraph" w:customStyle="1" w:styleId="Revision2">
    <w:name w:val="Revision2"/>
    <w:hidden/>
    <w:uiPriority w:val="99"/>
    <w:semiHidden/>
    <w:qFormat/>
    <w:pPr>
      <w:spacing w:after="160" w:line="259" w:lineRule="auto"/>
    </w:pPr>
    <w:rPr>
      <w:rFonts w:ascii="Calibri" w:eastAsiaTheme="minorEastAsia" w:hAnsi="Calibri" w:cs="Times New Roman"/>
      <w:sz w:val="22"/>
      <w:szCs w:val="22"/>
      <w:lang w:eastAsia="zh-CN"/>
    </w:rPr>
  </w:style>
  <w:style w:type="paragraph" w:customStyle="1" w:styleId="Revision3">
    <w:name w:val="Revision3"/>
    <w:hidden/>
    <w:uiPriority w:val="99"/>
    <w:semiHidden/>
    <w:qFormat/>
    <w:rPr>
      <w:rFonts w:ascii="Calibri" w:eastAsiaTheme="minorEastAsia" w:hAnsi="Calibri" w:cs="Times New Roman"/>
      <w:sz w:val="22"/>
      <w:szCs w:val="22"/>
      <w:lang w:eastAsia="zh-CN"/>
    </w:rPr>
  </w:style>
  <w:style w:type="character" w:customStyle="1" w:styleId="afc">
    <w:name w:val="列表段落 字符"/>
    <w:basedOn w:val="a0"/>
    <w:link w:val="afb"/>
    <w:uiPriority w:val="34"/>
    <w:qFormat/>
    <w:locked/>
    <w:rPr>
      <w:sz w:val="22"/>
      <w:lang w:eastAsia="ja-JP"/>
    </w:rPr>
  </w:style>
  <w:style w:type="character" w:customStyle="1" w:styleId="B1Char1">
    <w:name w:val="B1 Char1"/>
    <w:link w:val="B10"/>
    <w:qFormat/>
    <w:rPr>
      <w:rFonts w:ascii="Calibri" w:eastAsiaTheme="minorEastAsia" w:hAnsi="Calibri"/>
      <w:sz w:val="22"/>
      <w:szCs w:val="22"/>
      <w:lang w:eastAsia="zh-CN"/>
    </w:rPr>
  </w:style>
  <w:style w:type="paragraph" w:customStyle="1" w:styleId="26">
    <w:name w:val="列表段落2"/>
    <w:basedOn w:val="a"/>
    <w:qFormat/>
    <w:pPr>
      <w:spacing w:before="100" w:beforeAutospacing="1" w:after="100" w:afterAutospacing="1"/>
      <w:ind w:leftChars="400" w:left="840"/>
      <w:jc w:val="both"/>
    </w:pPr>
    <w:rPr>
      <w:rFonts w:eastAsia="MS Gothic"/>
    </w:rPr>
  </w:style>
  <w:style w:type="character" w:customStyle="1" w:styleId="1d">
    <w:name w:val="列表段落 字符1"/>
    <w:uiPriority w:val="34"/>
    <w:qFormat/>
    <w:rPr>
      <w:rFonts w:ascii="Times" w:eastAsia="Batang" w:hAnsi="Times"/>
      <w:szCs w:val="24"/>
      <w:lang w:val="en-GB" w:eastAsia="zh-CN"/>
    </w:rPr>
  </w:style>
  <w:style w:type="paragraph" w:customStyle="1" w:styleId="35">
    <w:name w:val="列表段落3"/>
    <w:basedOn w:val="a"/>
    <w:pPr>
      <w:spacing w:before="100" w:beforeAutospacing="1" w:after="180"/>
      <w:ind w:left="720"/>
      <w:contextualSpacing/>
      <w:jc w:val="both"/>
    </w:pPr>
    <w:rPr>
      <w:rFonts w:eastAsia="Malgun Gothic"/>
    </w:rPr>
  </w:style>
  <w:style w:type="paragraph" w:customStyle="1" w:styleId="43">
    <w:name w:val="列表段落4"/>
    <w:basedOn w:val="a"/>
    <w:pPr>
      <w:spacing w:before="100" w:beforeAutospacing="1" w:afterLines="50"/>
      <w:ind w:leftChars="400" w:left="840"/>
    </w:pPr>
    <w:rPr>
      <w:rFonts w:ascii="Times" w:eastAsia="Batang" w:hAnsi="Times"/>
    </w:rPr>
  </w:style>
  <w:style w:type="character" w:customStyle="1" w:styleId="10">
    <w:name w:val="标题 1 字符"/>
    <w:basedOn w:val="a0"/>
    <w:link w:val="1"/>
    <w:rPr>
      <w:rFonts w:ascii="Arial" w:eastAsia="黑体" w:hAnsi="Arial"/>
      <w:b/>
      <w:bCs/>
      <w:sz w:val="30"/>
      <w:szCs w:val="30"/>
      <w:lang w:val="zh-CN"/>
    </w:rPr>
  </w:style>
  <w:style w:type="character" w:customStyle="1" w:styleId="20">
    <w:name w:val="标题 2 字符"/>
    <w:basedOn w:val="a0"/>
    <w:link w:val="2"/>
    <w:qFormat/>
    <w:rPr>
      <w:rFonts w:ascii="Cambria" w:eastAsia="黑体" w:hAnsi="Cambria"/>
      <w:b/>
      <w:bCs/>
      <w:sz w:val="32"/>
      <w:szCs w:val="32"/>
      <w:lang w:val="zh-CN"/>
    </w:rPr>
  </w:style>
  <w:style w:type="character" w:customStyle="1" w:styleId="30">
    <w:name w:val="标题 3 字符"/>
    <w:basedOn w:val="a0"/>
    <w:link w:val="3"/>
    <w:uiPriority w:val="9"/>
    <w:rPr>
      <w:rFonts w:ascii="Cambria" w:eastAsia="黑体" w:hAnsi="Cambria"/>
      <w:b/>
      <w:bCs/>
      <w:sz w:val="32"/>
      <w:szCs w:val="32"/>
      <w:lang w:val="zh-CN"/>
    </w:rPr>
  </w:style>
  <w:style w:type="character" w:customStyle="1" w:styleId="40">
    <w:name w:val="标题 4 字符"/>
    <w:basedOn w:val="a0"/>
    <w:link w:val="4"/>
    <w:rPr>
      <w:rFonts w:eastAsia="黑体"/>
      <w:b/>
      <w:bCs/>
      <w:sz w:val="28"/>
      <w:szCs w:val="28"/>
      <w:lang w:val="en-GB"/>
    </w:rPr>
  </w:style>
  <w:style w:type="character" w:customStyle="1" w:styleId="50">
    <w:name w:val="标题 5 字符"/>
    <w:basedOn w:val="a0"/>
    <w:link w:val="5"/>
    <w:rPr>
      <w:rFonts w:eastAsia="黑体"/>
      <w:b/>
      <w:bCs/>
      <w:sz w:val="24"/>
      <w:szCs w:val="24"/>
      <w:lang w:val="en-GB"/>
    </w:rPr>
  </w:style>
  <w:style w:type="character" w:customStyle="1" w:styleId="60">
    <w:name w:val="标题 6 字符"/>
    <w:basedOn w:val="a0"/>
    <w:link w:val="6"/>
    <w:uiPriority w:val="9"/>
    <w:semiHidden/>
    <w:rPr>
      <w:rFonts w:ascii="Arial" w:eastAsia="黑体" w:hAnsi="Arial"/>
      <w:b/>
      <w:sz w:val="24"/>
      <w:szCs w:val="22"/>
    </w:rPr>
  </w:style>
  <w:style w:type="character" w:customStyle="1" w:styleId="70">
    <w:name w:val="标题 7 字符"/>
    <w:basedOn w:val="a0"/>
    <w:link w:val="7"/>
    <w:uiPriority w:val="9"/>
    <w:semiHidden/>
    <w:rPr>
      <w:rFonts w:ascii="Calibri" w:eastAsiaTheme="minorEastAsia" w:hAnsi="Calibri"/>
      <w:b/>
      <w:sz w:val="24"/>
      <w:szCs w:val="22"/>
    </w:rPr>
  </w:style>
  <w:style w:type="character" w:customStyle="1" w:styleId="80">
    <w:name w:val="标题 8 字符"/>
    <w:basedOn w:val="a0"/>
    <w:link w:val="8"/>
    <w:uiPriority w:val="9"/>
    <w:semiHidden/>
    <w:rPr>
      <w:rFonts w:ascii="Arial" w:eastAsia="黑体" w:hAnsi="Arial"/>
      <w:sz w:val="24"/>
      <w:szCs w:val="22"/>
    </w:rPr>
  </w:style>
  <w:style w:type="character" w:customStyle="1" w:styleId="90">
    <w:name w:val="标题 9 字符"/>
    <w:basedOn w:val="a0"/>
    <w:link w:val="9"/>
    <w:uiPriority w:val="9"/>
    <w:semiHidden/>
    <w:rPr>
      <w:rFonts w:ascii="Arial" w:eastAsia="黑体" w:hAnsi="Arial"/>
      <w:sz w:val="21"/>
      <w:szCs w:val="22"/>
    </w:rPr>
  </w:style>
  <w:style w:type="paragraph" w:customStyle="1" w:styleId="52">
    <w:name w:val="列表段落5"/>
    <w:basedOn w:val="a"/>
    <w:pPr>
      <w:widowControl w:val="0"/>
      <w:wordWrap w:val="0"/>
      <w:autoSpaceDE w:val="0"/>
      <w:autoSpaceDN w:val="0"/>
      <w:spacing w:before="100" w:beforeAutospacing="1" w:after="160" w:line="256" w:lineRule="auto"/>
      <w:ind w:leftChars="400" w:left="800"/>
      <w:jc w:val="both"/>
    </w:pPr>
    <w:rPr>
      <w:rFonts w:ascii="Malgun Gothic" w:eastAsia="Malgun Gothic" w:hAnsi="Malgun Gothic"/>
      <w:kern w:val="2"/>
    </w:rPr>
  </w:style>
  <w:style w:type="paragraph" w:customStyle="1" w:styleId="44">
    <w:name w:val="正文4"/>
    <w:pPr>
      <w:jc w:val="both"/>
    </w:pPr>
    <w:rPr>
      <w:rFonts w:ascii="Times New Roman" w:eastAsia="Times New Roman" w:hAnsi="Times New Roman" w:cs="Times New Roman"/>
      <w:kern w:val="2"/>
      <w:sz w:val="21"/>
      <w:szCs w:val="21"/>
      <w:lang w:eastAsia="zh-CN"/>
    </w:rPr>
  </w:style>
  <w:style w:type="paragraph" w:customStyle="1" w:styleId="62">
    <w:name w:val="列表段落6"/>
    <w:basedOn w:val="a"/>
    <w:pPr>
      <w:spacing w:before="100" w:beforeAutospacing="1" w:after="100" w:afterAutospacing="1"/>
      <w:ind w:leftChars="400" w:left="840"/>
      <w:jc w:val="both"/>
    </w:pPr>
    <w:rPr>
      <w:rFonts w:eastAsia="MS Gothic"/>
    </w:rPr>
  </w:style>
  <w:style w:type="paragraph" w:customStyle="1" w:styleId="ListParagraph4">
    <w:name w:val="List Paragraph4"/>
    <w:basedOn w:val="a"/>
    <w:pPr>
      <w:spacing w:before="100" w:beforeAutospacing="1" w:after="180"/>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382.zip" TargetMode="External"/><Relationship Id="rId18" Type="http://schemas.openxmlformats.org/officeDocument/2006/relationships/hyperlink" Target="https://www.3gpp.org/ftp/TSG_RAN/WG1_RL1/TSGR1_112b-e/Docs/R1-2302936.zip" TargetMode="External"/><Relationship Id="rId26" Type="http://schemas.openxmlformats.org/officeDocument/2006/relationships/hyperlink" Target="https://www.3gpp.org/ftp/TSG_RAN/WG1_RL1/TSGR1_112b-e/Docs/R1-2303493.zip" TargetMode="External"/><Relationship Id="rId39" Type="http://schemas.openxmlformats.org/officeDocument/2006/relationships/theme" Target="theme/theme1.xml"/><Relationship Id="rId21" Type="http://schemas.openxmlformats.org/officeDocument/2006/relationships/hyperlink" Target="https://www.3gpp.org/ftp/TSG_RAN/WG1_RL1/TSGR1_112b-e/Docs/R1-2303201.zip" TargetMode="External"/><Relationship Id="rId34"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b-e/Docs/R1-2302713.zip" TargetMode="External"/><Relationship Id="rId25" Type="http://schemas.openxmlformats.org/officeDocument/2006/relationships/hyperlink" Target="https://www.3gpp.org/ftp/TSG_RAN/WG1_RL1/TSGR1_112b-e/Docs/R1-2303448.zip" TargetMode="External"/><Relationship Id="rId33" Type="http://schemas.openxmlformats.org/officeDocument/2006/relationships/image" Target="media/image2.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b-e/Docs/R1-2302610.zip" TargetMode="External"/><Relationship Id="rId20" Type="http://schemas.openxmlformats.org/officeDocument/2006/relationships/hyperlink" Target="https://www.3gpp.org/ftp/TSG_RAN/WG1_RL1/TSGR1_112b-e/Docs/R1-2303138.zip" TargetMode="External"/><Relationship Id="rId29" Type="http://schemas.openxmlformats.org/officeDocument/2006/relationships/hyperlink" Target="https://www.3gpp.org/ftp/TSG_RAN/WG1_RL1/TSGR1_112b-e/Docs/R1-23037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b-e/Docs/R1-2303281.zip" TargetMode="External"/><Relationship Id="rId32" Type="http://schemas.openxmlformats.org/officeDocument/2006/relationships/package" Target="embeddings/Microsoft_Visio_Drawing.vsdx"/><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2b-e/Docs/R1-2302558.zip" TargetMode="External"/><Relationship Id="rId23" Type="http://schemas.openxmlformats.org/officeDocument/2006/relationships/hyperlink" Target="https://www.3gpp.org/ftp/TSG_RAN/WG1_RL1/TSGR1_112b-e/Docs/R1-2303267.zip" TargetMode="External"/><Relationship Id="rId28" Type="http://schemas.openxmlformats.org/officeDocument/2006/relationships/hyperlink" Target="https://www.3gpp.org/ftp/TSG_RAN/WG1_RL1/TSGR1_112b-e/Docs/R1-2303719.zip" TargetMode="External"/><Relationship Id="rId36"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yperlink" Target="https://www.3gpp.org/ftp/TSG_RAN/WG1_RL1/TSGR1_112b-e/Docs/R1-2302993.zip"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Docs/R1-2302495.zip" TargetMode="External"/><Relationship Id="rId22" Type="http://schemas.openxmlformats.org/officeDocument/2006/relationships/hyperlink" Target="https://www.3gpp.org/ftp/TSG_RAN/WG1_RL1/TSGR1_112b-e/Docs/R1-2303244.zip" TargetMode="External"/><Relationship Id="rId27" Type="http://schemas.openxmlformats.org/officeDocument/2006/relationships/hyperlink" Target="https://www.3gpp.org/ftp/TSG_RAN/WG1_RL1/TSGR1_112b-e/Docs/R1-2303555.zip" TargetMode="External"/><Relationship Id="rId30" Type="http://schemas.openxmlformats.org/officeDocument/2006/relationships/hyperlink" Target="https://www.3gpp.org/ftp/TSG_RAN/WG1_RL1/TSGR1_112b-e/Docs/R1-2303839.zip" TargetMode="External"/><Relationship Id="rId35" Type="http://schemas.openxmlformats.org/officeDocument/2006/relationships/image" Target="media/image4.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C03BEC09-001F-44E0-B7F0-0DF5DC39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4.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5.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6.xml><?xml version="1.0" encoding="utf-8"?>
<ds:datastoreItem xmlns:ds="http://schemas.openxmlformats.org/officeDocument/2006/customXml" ds:itemID="{85AD8223-74DF-4ED9-9416-2C0694D3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64</Pages>
  <Words>24465</Words>
  <Characters>139452</Characters>
  <Application>Microsoft Office Word</Application>
  <DocSecurity>0</DocSecurity>
  <Lines>1162</Lines>
  <Paragraphs>327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163590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31</cp:revision>
  <dcterms:created xsi:type="dcterms:W3CDTF">2023-04-17T19:11:00Z</dcterms:created>
  <dcterms:modified xsi:type="dcterms:W3CDTF">2023-04-17T20:14:00Z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1681179437</vt:lpwstr>
  </property>
</Properties>
</file>